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A2F" w:rsidRDefault="002C5B9B" w:rsidP="002C5B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Др_</w:t>
      </w:r>
      <w:r>
        <w:rPr>
          <w:rFonts w:ascii="Times New Roman" w:hAnsi="Times New Roman" w:cs="Times New Roman"/>
          <w:b/>
          <w:bCs/>
          <w:sz w:val="28"/>
          <w:szCs w:val="28"/>
        </w:rPr>
        <w:t>Учет и анализ платежеспособности предприятия</w:t>
      </w:r>
    </w:p>
    <w:p w:rsidR="002C5B9B" w:rsidRDefault="002C5B9B" w:rsidP="002C5B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Стр_58</w:t>
      </w:r>
    </w:p>
    <w:p w:rsidR="002C5B9B" w:rsidRPr="002C5B9B" w:rsidRDefault="002C5B9B" w:rsidP="002C5B9B">
      <w:pPr>
        <w:pStyle w:val="11"/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34504149" w:history="1">
        <w:r w:rsidRPr="002C5B9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Введение</w:t>
        </w:r>
      </w:hyperlink>
    </w:p>
    <w:p w:rsidR="002C5B9B" w:rsidRPr="002C5B9B" w:rsidRDefault="002C5B9B" w:rsidP="002C5B9B">
      <w:pPr>
        <w:pStyle w:val="11"/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34504150" w:history="1">
        <w:r w:rsidRPr="002C5B9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 Теоретические основы учета и анализа платежеспособности предприятия</w:t>
        </w:r>
      </w:hyperlink>
    </w:p>
    <w:p w:rsidR="002C5B9B" w:rsidRPr="002C5B9B" w:rsidRDefault="002C5B9B" w:rsidP="002C5B9B">
      <w:pPr>
        <w:pStyle w:val="11"/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34504151" w:history="1">
        <w:r w:rsidRPr="002C5B9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1.1 Сущность и виды платежеспособности предприятия</w:t>
        </w:r>
      </w:hyperlink>
    </w:p>
    <w:p w:rsidR="002C5B9B" w:rsidRPr="002C5B9B" w:rsidRDefault="002C5B9B" w:rsidP="002C5B9B">
      <w:pPr>
        <w:pStyle w:val="11"/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34504152" w:history="1">
        <w:r w:rsidRPr="002C5B9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1.2 Система показателей платежеспособности на основе финансовой отчетности предприятия</w:t>
        </w:r>
      </w:hyperlink>
    </w:p>
    <w:p w:rsidR="002C5B9B" w:rsidRPr="002C5B9B" w:rsidRDefault="002C5B9B" w:rsidP="002C5B9B">
      <w:pPr>
        <w:pStyle w:val="11"/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34504153" w:history="1">
        <w:r w:rsidRPr="002C5B9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1.3 Синтетический и аналитический учет активов и обязательств для анализа платежеспособности предприятия</w:t>
        </w:r>
      </w:hyperlink>
    </w:p>
    <w:p w:rsidR="002C5B9B" w:rsidRPr="002C5B9B" w:rsidRDefault="002C5B9B" w:rsidP="002C5B9B">
      <w:pPr>
        <w:pStyle w:val="11"/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34504154" w:history="1">
        <w:r w:rsidRPr="002C5B9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2 Практические вопросы анализа и оценки платежеспособности ТОО </w:t>
        </w:r>
      </w:hyperlink>
    </w:p>
    <w:p w:rsidR="002C5B9B" w:rsidRPr="002C5B9B" w:rsidRDefault="002C5B9B" w:rsidP="002C5B9B">
      <w:pPr>
        <w:pStyle w:val="11"/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34504155" w:history="1">
        <w:r w:rsidRPr="002C5B9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2.1 Краткая характеристика финансово-хозяйственной деятельности ТОО </w:t>
        </w:r>
      </w:hyperlink>
    </w:p>
    <w:p w:rsidR="002C5B9B" w:rsidRPr="002C5B9B" w:rsidRDefault="002C5B9B" w:rsidP="002C5B9B">
      <w:pPr>
        <w:pStyle w:val="11"/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34504156" w:history="1">
        <w:r w:rsidRPr="002C5B9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2.2 Особенности учета краткосрочных активов и краткосрочных обязательств для анализа текущей платежеспособности предприятия</w:t>
        </w:r>
      </w:hyperlink>
    </w:p>
    <w:p w:rsidR="002C5B9B" w:rsidRPr="002C5B9B" w:rsidRDefault="002C5B9B" w:rsidP="002C5B9B">
      <w:pPr>
        <w:pStyle w:val="11"/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34504157" w:history="1">
        <w:r w:rsidRPr="002C5B9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2.3 Оценка платежеспособности ТОО </w:t>
        </w:r>
      </w:hyperlink>
    </w:p>
    <w:p w:rsidR="002C5B9B" w:rsidRPr="002C5B9B" w:rsidRDefault="002C5B9B" w:rsidP="002C5B9B">
      <w:pPr>
        <w:pStyle w:val="11"/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34504158" w:history="1">
        <w:r w:rsidRPr="002C5B9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3 Пути повышения платежеспособности предприятия</w:t>
        </w:r>
      </w:hyperlink>
    </w:p>
    <w:p w:rsidR="002C5B9B" w:rsidRPr="002C5B9B" w:rsidRDefault="002C5B9B" w:rsidP="002C5B9B">
      <w:pPr>
        <w:pStyle w:val="11"/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34504159" w:history="1">
        <w:r w:rsidRPr="002C5B9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3.1 Оценка вероятности банкротства предприятия</w:t>
        </w:r>
      </w:hyperlink>
    </w:p>
    <w:p w:rsidR="002C5B9B" w:rsidRPr="002C5B9B" w:rsidRDefault="002C5B9B" w:rsidP="002C5B9B">
      <w:pPr>
        <w:pStyle w:val="11"/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34504160" w:history="1">
        <w:r w:rsidRPr="002C5B9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3.2 Совершенствование методики анализа платежеспособности предприятия</w:t>
        </w:r>
      </w:hyperlink>
    </w:p>
    <w:p w:rsidR="002C5B9B" w:rsidRPr="002C5B9B" w:rsidRDefault="002C5B9B" w:rsidP="002C5B9B">
      <w:pPr>
        <w:pStyle w:val="11"/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34504161" w:history="1">
        <w:r w:rsidRPr="002C5B9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Заключение</w:t>
        </w:r>
      </w:hyperlink>
    </w:p>
    <w:p w:rsidR="002C5B9B" w:rsidRPr="002C5B9B" w:rsidRDefault="002C5B9B" w:rsidP="002C5B9B">
      <w:pPr>
        <w:pStyle w:val="11"/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34504162" w:history="1">
        <w:r w:rsidRPr="002C5B9B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Список использованной литературы</w:t>
        </w:r>
      </w:hyperlink>
    </w:p>
    <w:p w:rsidR="002C5B9B" w:rsidRDefault="002C5B9B" w:rsidP="002C5B9B">
      <w:pPr>
        <w:pStyle w:val="11"/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C5B9B" w:rsidRDefault="002C5B9B" w:rsidP="002C5B9B"/>
    <w:p w:rsidR="002C5B9B" w:rsidRDefault="002C5B9B" w:rsidP="002C5B9B"/>
    <w:p w:rsidR="002C5B9B" w:rsidRDefault="002C5B9B" w:rsidP="002C5B9B"/>
    <w:p w:rsidR="002C5B9B" w:rsidRDefault="002C5B9B" w:rsidP="002C5B9B"/>
    <w:p w:rsidR="002C5B9B" w:rsidRDefault="002C5B9B" w:rsidP="002C5B9B"/>
    <w:p w:rsidR="002C5B9B" w:rsidRDefault="002C5B9B" w:rsidP="002C5B9B"/>
    <w:p w:rsidR="002C5B9B" w:rsidRDefault="002C5B9B" w:rsidP="002C5B9B"/>
    <w:p w:rsidR="002C5B9B" w:rsidRDefault="002C5B9B" w:rsidP="002C5B9B"/>
    <w:p w:rsidR="002C5B9B" w:rsidRDefault="002C5B9B" w:rsidP="002C5B9B"/>
    <w:p w:rsidR="002C5B9B" w:rsidRDefault="002C5B9B" w:rsidP="002C5B9B"/>
    <w:p w:rsidR="002C5B9B" w:rsidRDefault="002C5B9B" w:rsidP="002C5B9B"/>
    <w:p w:rsidR="002C5B9B" w:rsidRDefault="002C5B9B" w:rsidP="002C5B9B"/>
    <w:p w:rsidR="002C5B9B" w:rsidRDefault="002C5B9B" w:rsidP="002C5B9B"/>
    <w:p w:rsidR="002C5B9B" w:rsidRDefault="002C5B9B" w:rsidP="002C5B9B"/>
    <w:p w:rsidR="002C5B9B" w:rsidRDefault="002C5B9B" w:rsidP="002C5B9B"/>
    <w:p w:rsidR="002C5B9B" w:rsidRDefault="002C5B9B" w:rsidP="002C5B9B"/>
    <w:p w:rsidR="002C5B9B" w:rsidRDefault="002C5B9B" w:rsidP="002C5B9B"/>
    <w:p w:rsidR="002C5B9B" w:rsidRPr="00DE6F83" w:rsidRDefault="002C5B9B" w:rsidP="002C5B9B">
      <w:pPr>
        <w:pStyle w:val="1"/>
        <w:spacing w:before="0" w:line="240" w:lineRule="auto"/>
        <w:ind w:firstLine="7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34504161"/>
      <w:r w:rsidRPr="00DE6F83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Заключение</w:t>
      </w:r>
      <w:bookmarkEnd w:id="0"/>
    </w:p>
    <w:p w:rsidR="002C5B9B" w:rsidRPr="00DE6F83" w:rsidRDefault="002C5B9B" w:rsidP="002C5B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C5B9B" w:rsidRPr="009E4CD7" w:rsidRDefault="002C5B9B" w:rsidP="002C5B9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CD7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исследования рассмотрены теоретические основы учета и анализа платежеспособности предприятия. Сформулировано определение платежеспособности, - это способность в полной мере и своевременно исполнять свои финансовые обязательства, включая оплату долгов, расчеты с поставщиками, уплату налогов и других платежей, основываясь на финансовой устойчивости, генерации достаточного денежного потока и эффективном управлении своими ресурсами и активами.</w:t>
      </w:r>
    </w:p>
    <w:p w:rsidR="002C5B9B" w:rsidRPr="009E4CD7" w:rsidRDefault="002C5B9B" w:rsidP="002C5B9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CD7">
        <w:rPr>
          <w:rFonts w:ascii="Times New Roman" w:hAnsi="Times New Roman" w:cs="Times New Roman"/>
          <w:color w:val="000000" w:themeColor="text1"/>
          <w:sz w:val="28"/>
          <w:szCs w:val="28"/>
        </w:rPr>
        <w:t>Платежеспособность может быть текущей и перспективной. Текущая платежеспособность - это способность предприятия в настоящий момент времени исполнить свои финансовые обязательства, включая оплату текущих долгов и обязательств. Перспективная платежеспособность - это способность предприятия в будущем исполнить свои финансовые обязательства на основе прогнозов и планов. Перспективная платежеспособность учитывает финансовую устойчивость и планирование предприятия, включая его способность генерировать достаточный денежный поток и привлекать необходимые ресурсы для покрытия будущих обязательств.</w:t>
      </w:r>
    </w:p>
    <w:p w:rsidR="002C5B9B" w:rsidRDefault="002C5B9B" w:rsidP="002C5B9B"/>
    <w:p w:rsidR="002C5B9B" w:rsidRDefault="002C5B9B" w:rsidP="002C5B9B"/>
    <w:p w:rsidR="002C5B9B" w:rsidRDefault="002C5B9B" w:rsidP="002C5B9B"/>
    <w:p w:rsidR="002C5B9B" w:rsidRDefault="002C5B9B" w:rsidP="002C5B9B"/>
    <w:p w:rsidR="002C5B9B" w:rsidRDefault="002C5B9B" w:rsidP="002C5B9B"/>
    <w:p w:rsidR="002C5B9B" w:rsidRDefault="002C5B9B" w:rsidP="002C5B9B"/>
    <w:p w:rsidR="002C5B9B" w:rsidRDefault="002C5B9B" w:rsidP="002C5B9B"/>
    <w:p w:rsidR="002C5B9B" w:rsidRDefault="002C5B9B" w:rsidP="002C5B9B"/>
    <w:p w:rsidR="002C5B9B" w:rsidRDefault="002C5B9B" w:rsidP="002C5B9B"/>
    <w:p w:rsidR="002C5B9B" w:rsidRDefault="002C5B9B" w:rsidP="002C5B9B"/>
    <w:p w:rsidR="002C5B9B" w:rsidRDefault="002C5B9B" w:rsidP="002C5B9B"/>
    <w:p w:rsidR="002C5B9B" w:rsidRDefault="002C5B9B" w:rsidP="002C5B9B"/>
    <w:p w:rsidR="002C5B9B" w:rsidRDefault="002C5B9B" w:rsidP="002C5B9B"/>
    <w:p w:rsidR="002C5B9B" w:rsidRDefault="002C5B9B" w:rsidP="002C5B9B"/>
    <w:p w:rsidR="002C5B9B" w:rsidRDefault="002C5B9B" w:rsidP="002C5B9B"/>
    <w:p w:rsidR="002C5B9B" w:rsidRDefault="002C5B9B" w:rsidP="002C5B9B"/>
    <w:p w:rsidR="002C5B9B" w:rsidRDefault="002C5B9B" w:rsidP="002C5B9B"/>
    <w:p w:rsidR="002C5B9B" w:rsidRDefault="002C5B9B" w:rsidP="002C5B9B"/>
    <w:p w:rsidR="002C5B9B" w:rsidRDefault="002C5B9B" w:rsidP="002C5B9B"/>
    <w:p w:rsidR="002C5B9B" w:rsidRPr="009E4CD7" w:rsidRDefault="002C5B9B" w:rsidP="002C5B9B">
      <w:pPr>
        <w:pStyle w:val="1"/>
        <w:spacing w:before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" w:name="_Toc134504162"/>
      <w:r w:rsidRPr="009E4C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Список использованной литературы</w:t>
      </w:r>
      <w:bookmarkEnd w:id="1"/>
      <w:r w:rsidRPr="009E4C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2C5B9B" w:rsidRPr="009E4CD7" w:rsidRDefault="002C5B9B" w:rsidP="002C5B9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5B9B" w:rsidRPr="009E4CD7" w:rsidRDefault="002C5B9B" w:rsidP="002C5B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Дмитриева И.М. Бухгалтерский финансовый учет. Учебник / Отв. - И.М. Дмитриева. - М.: </w:t>
      </w:r>
      <w:proofErr w:type="spellStart"/>
      <w:r w:rsidRPr="009E4CD7">
        <w:rPr>
          <w:rFonts w:ascii="Times New Roman" w:hAnsi="Times New Roman" w:cs="Times New Roman"/>
          <w:color w:val="000000" w:themeColor="text1"/>
          <w:sz w:val="28"/>
          <w:szCs w:val="28"/>
        </w:rPr>
        <w:t>Юрайт</w:t>
      </w:r>
      <w:proofErr w:type="spellEnd"/>
      <w:r w:rsidRPr="009E4CD7">
        <w:rPr>
          <w:rFonts w:ascii="Times New Roman" w:hAnsi="Times New Roman" w:cs="Times New Roman"/>
          <w:color w:val="000000" w:themeColor="text1"/>
          <w:sz w:val="28"/>
          <w:szCs w:val="28"/>
        </w:rPr>
        <w:t>, 2019. - 540 c.</w:t>
      </w:r>
    </w:p>
    <w:p w:rsidR="002C5B9B" w:rsidRPr="009E4CD7" w:rsidRDefault="002C5B9B" w:rsidP="002C5B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E4CD7">
        <w:rPr>
          <w:rFonts w:ascii="Times New Roman" w:hAnsi="Times New Roman" w:cs="Times New Roman"/>
          <w:color w:val="000000" w:themeColor="text1"/>
          <w:sz w:val="28"/>
          <w:szCs w:val="28"/>
        </w:rPr>
        <w:t>Леевик</w:t>
      </w:r>
      <w:proofErr w:type="spellEnd"/>
      <w:r w:rsidRPr="009E4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 С. Бухгалтерский финансовый учет / Ю.С. </w:t>
      </w:r>
      <w:proofErr w:type="spellStart"/>
      <w:r w:rsidRPr="009E4CD7">
        <w:rPr>
          <w:rFonts w:ascii="Times New Roman" w:hAnsi="Times New Roman" w:cs="Times New Roman"/>
          <w:color w:val="000000" w:themeColor="text1"/>
          <w:sz w:val="28"/>
          <w:szCs w:val="28"/>
        </w:rPr>
        <w:t>Леевик</w:t>
      </w:r>
      <w:proofErr w:type="spellEnd"/>
      <w:r w:rsidRPr="009E4CD7">
        <w:rPr>
          <w:rFonts w:ascii="Times New Roman" w:hAnsi="Times New Roman" w:cs="Times New Roman"/>
          <w:color w:val="000000" w:themeColor="text1"/>
          <w:sz w:val="28"/>
          <w:szCs w:val="28"/>
        </w:rPr>
        <w:t>. - М.: Питер, 2021. - 384 c.</w:t>
      </w:r>
    </w:p>
    <w:p w:rsidR="002C5B9B" w:rsidRPr="009E4CD7" w:rsidRDefault="002C5B9B" w:rsidP="002C5B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E4CD7">
        <w:rPr>
          <w:rFonts w:ascii="Times New Roman" w:hAnsi="Times New Roman" w:cs="Times New Roman"/>
          <w:color w:val="000000" w:themeColor="text1"/>
          <w:sz w:val="28"/>
          <w:szCs w:val="28"/>
        </w:rPr>
        <w:t>Парасоцкая</w:t>
      </w:r>
      <w:proofErr w:type="spellEnd"/>
      <w:r w:rsidRPr="009E4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Финансовый учет. Сборник задач / Наталья </w:t>
      </w:r>
      <w:proofErr w:type="spellStart"/>
      <w:r w:rsidRPr="009E4CD7">
        <w:rPr>
          <w:rFonts w:ascii="Times New Roman" w:hAnsi="Times New Roman" w:cs="Times New Roman"/>
          <w:color w:val="000000" w:themeColor="text1"/>
          <w:sz w:val="28"/>
          <w:szCs w:val="28"/>
        </w:rPr>
        <w:t>Парасоцкая</w:t>
      </w:r>
      <w:proofErr w:type="spellEnd"/>
      <w:r w:rsidRPr="009E4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М.: </w:t>
      </w:r>
      <w:proofErr w:type="spellStart"/>
      <w:r w:rsidRPr="009E4CD7">
        <w:rPr>
          <w:rFonts w:ascii="Times New Roman" w:hAnsi="Times New Roman" w:cs="Times New Roman"/>
          <w:color w:val="000000" w:themeColor="text1"/>
          <w:sz w:val="28"/>
          <w:szCs w:val="28"/>
        </w:rPr>
        <w:t>КноРус</w:t>
      </w:r>
      <w:proofErr w:type="spellEnd"/>
      <w:r w:rsidRPr="009E4CD7">
        <w:rPr>
          <w:rFonts w:ascii="Times New Roman" w:hAnsi="Times New Roman" w:cs="Times New Roman"/>
          <w:color w:val="000000" w:themeColor="text1"/>
          <w:sz w:val="28"/>
          <w:szCs w:val="28"/>
        </w:rPr>
        <w:t>, 2021. - 423 c.</w:t>
      </w:r>
    </w:p>
    <w:p w:rsidR="002C5B9B" w:rsidRPr="009E4CD7" w:rsidRDefault="002C5B9B" w:rsidP="002C5B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CD7">
        <w:rPr>
          <w:rFonts w:ascii="Times New Roman" w:hAnsi="Times New Roman" w:cs="Times New Roman"/>
          <w:color w:val="000000" w:themeColor="text1"/>
          <w:sz w:val="28"/>
          <w:szCs w:val="28"/>
        </w:rPr>
        <w:t>Синицкая Н.Я. Управленческий учет. Конспект лекций. Учебное пособие / Н.Я. Синицкая. - М.: Проспект, 2019. - 666 c.</w:t>
      </w:r>
    </w:p>
    <w:p w:rsidR="002C5B9B" w:rsidRPr="009E4CD7" w:rsidRDefault="002C5B9B" w:rsidP="002C5B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CD7">
        <w:rPr>
          <w:rFonts w:ascii="Times New Roman" w:hAnsi="Times New Roman" w:cs="Times New Roman"/>
          <w:color w:val="000000" w:themeColor="text1"/>
          <w:sz w:val="28"/>
          <w:szCs w:val="28"/>
        </w:rPr>
        <w:t>Бычкова С.М. Бухгалтерский учет и анализ: Учебное пособие / С.М. Бычкова. — СПб.: Питер, 2018. — 496 c.</w:t>
      </w:r>
    </w:p>
    <w:p w:rsidR="002C5B9B" w:rsidRPr="002C5B9B" w:rsidRDefault="002C5B9B" w:rsidP="002C5B9B">
      <w:bookmarkStart w:id="2" w:name="_GoBack"/>
      <w:bookmarkEnd w:id="2"/>
    </w:p>
    <w:p w:rsidR="002C5B9B" w:rsidRDefault="002C5B9B" w:rsidP="002C5B9B"/>
    <w:sectPr w:rsidR="002C5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87445"/>
    <w:multiLevelType w:val="hybridMultilevel"/>
    <w:tmpl w:val="97981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B40"/>
    <w:rsid w:val="002C5B9B"/>
    <w:rsid w:val="00983A2F"/>
    <w:rsid w:val="00FD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917D7"/>
  <w15:chartTrackingRefBased/>
  <w15:docId w15:val="{EAD464C8-0CC9-4661-AA40-757A70F6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5B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2C5B9B"/>
    <w:pPr>
      <w:spacing w:after="100"/>
    </w:pPr>
    <w:rPr>
      <w:kern w:val="2"/>
      <w14:ligatures w14:val="standardContextual"/>
    </w:rPr>
  </w:style>
  <w:style w:type="character" w:styleId="a3">
    <w:name w:val="Hyperlink"/>
    <w:basedOn w:val="a0"/>
    <w:uiPriority w:val="99"/>
    <w:unhideWhenUsed/>
    <w:rsid w:val="002C5B9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C5B9B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2023-10-19T06:55:00Z</dcterms:created>
  <dcterms:modified xsi:type="dcterms:W3CDTF">2023-10-19T06:57:00Z</dcterms:modified>
</cp:coreProperties>
</file>