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EB" w:rsidRDefault="00AE3A9D" w:rsidP="00AE3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Др_</w:t>
      </w:r>
      <w:r w:rsidRPr="00E06DD6">
        <w:rPr>
          <w:b/>
          <w:sz w:val="28"/>
          <w:szCs w:val="28"/>
        </w:rPr>
        <w:t>УЧЕТ И АНАЛИЗ ПРОДАЖИ УСЛУГ В ТРАНСПОРТНОЙ ОРГАНИЗАЦИИ</w:t>
      </w:r>
    </w:p>
    <w:p w:rsidR="00AE3A9D" w:rsidRDefault="00AE3A9D" w:rsidP="00AE3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Стр_74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8242"/>
        <w:gridCol w:w="546"/>
      </w:tblGrid>
      <w:tr w:rsidR="00AE3A9D" w:rsidRPr="00F3135E" w:rsidTr="008A6CD8">
        <w:tc>
          <w:tcPr>
            <w:tcW w:w="9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3135E"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ВВЕДЕНИЕ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1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b/>
                <w:sz w:val="28"/>
                <w:szCs w:val="28"/>
                <w:shd w:val="clear" w:color="auto" w:fill="FFFFFF"/>
              </w:rPr>
              <w:t xml:space="preserve">ТЕОРЕТИЧЕСКИЕ И МЕТОДОЛОГИЧЕСКИЕ ОСНОВЫ УЧЕТА И АНАЛИЗА </w:t>
            </w:r>
            <w:r w:rsidRPr="00F3135E">
              <w:rPr>
                <w:rFonts w:eastAsia="Calibri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ПРОДАЖИ УСЛУГ В ТРАНСПОРТНОЙ ОРГАНИЗАЦИИ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sz w:val="28"/>
                <w:szCs w:val="28"/>
                <w:shd w:val="clear" w:color="auto" w:fill="FFFFFF"/>
              </w:rPr>
            </w:pPr>
            <w:r w:rsidRPr="00F3135E">
              <w:rPr>
                <w:rFonts w:eastAsia="Calibri" w:cs="Times New Roman"/>
                <w:sz w:val="28"/>
                <w:szCs w:val="28"/>
                <w:shd w:val="clear" w:color="auto" w:fill="FFFFFF"/>
              </w:rPr>
              <w:t>Экономическое содержание процесса продаж услуг как объекта бухгалтерского учета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sz w:val="28"/>
                <w:szCs w:val="28"/>
                <w:shd w:val="clear" w:color="auto" w:fill="FFFFFF"/>
              </w:rPr>
            </w:pPr>
            <w:r w:rsidRPr="00F3135E">
              <w:rPr>
                <w:rFonts w:eastAsia="Calibri" w:cs="Times New Roman"/>
                <w:sz w:val="28"/>
                <w:szCs w:val="28"/>
                <w:shd w:val="clear" w:color="auto" w:fill="FFFFFF"/>
              </w:rPr>
              <w:t>Методические аспекты учета и анализа продаж услуг в логистических организациях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1.3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sz w:val="28"/>
                <w:szCs w:val="28"/>
                <w:shd w:val="clear" w:color="auto" w:fill="FFFFFF"/>
              </w:rPr>
            </w:pPr>
            <w:r w:rsidRPr="00F3135E">
              <w:rPr>
                <w:rFonts w:eastAsia="Calibri" w:cs="Times New Roman"/>
                <w:sz w:val="28"/>
                <w:szCs w:val="28"/>
                <w:shd w:val="clear" w:color="auto" w:fill="FFFFFF"/>
              </w:rPr>
              <w:t>Подходы к нормативно-правовому регулированию и тенденции развития в транспортных организациях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2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AE3A9D">
            <w:pPr>
              <w:jc w:val="both"/>
              <w:rPr>
                <w:rFonts w:eastAsia="Calibri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ПРАКТИЧЕСКИЕ АСПЕКТЫ </w:t>
            </w:r>
            <w:r w:rsidRPr="00F3135E">
              <w:rPr>
                <w:rFonts w:eastAsia="Calibri" w:cs="Times New Roman"/>
                <w:b/>
                <w:sz w:val="28"/>
                <w:szCs w:val="28"/>
                <w:shd w:val="clear" w:color="auto" w:fill="FFFFFF"/>
              </w:rPr>
              <w:t xml:space="preserve">УЧЕТА И АНАЛИЗА </w:t>
            </w:r>
            <w:r w:rsidRPr="00F3135E">
              <w:rPr>
                <w:rFonts w:eastAsia="Calibri" w:cs="Times New Roman"/>
                <w:b/>
                <w:bCs/>
                <w:sz w:val="28"/>
                <w:szCs w:val="28"/>
                <w:shd w:val="clear" w:color="auto" w:fill="FFFFFF"/>
              </w:rPr>
              <w:t>ПРОДАЖИ УСЛУГ</w:t>
            </w:r>
            <w:r w:rsidRPr="00F3135E">
              <w:rPr>
                <w:rFonts w:eastAsia="Calibri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3135E">
              <w:rPr>
                <w:rFonts w:eastAsia="Calibri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В ТОО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sz w:val="28"/>
                <w:szCs w:val="28"/>
                <w:shd w:val="clear" w:color="auto" w:fill="FFFFFF"/>
              </w:rPr>
              <w:t xml:space="preserve">Краткая и экономическая характеристика организации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2.2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sz w:val="28"/>
                <w:szCs w:val="28"/>
                <w:shd w:val="clear" w:color="auto" w:fill="FFFFFF"/>
              </w:rPr>
              <w:t xml:space="preserve">Бухгалтерский и управленческий учет </w:t>
            </w:r>
            <w:r w:rsidRPr="00F3135E">
              <w:rPr>
                <w:rFonts w:eastAsia="Calibri" w:cs="Times New Roman"/>
                <w:bCs/>
                <w:sz w:val="28"/>
                <w:szCs w:val="28"/>
                <w:shd w:val="clear" w:color="auto" w:fill="FFFFFF"/>
              </w:rPr>
              <w:t xml:space="preserve">продаж услуг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2.3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sz w:val="28"/>
                <w:szCs w:val="28"/>
                <w:shd w:val="clear" w:color="auto" w:fill="FFFFFF"/>
              </w:rPr>
              <w:t xml:space="preserve">Аудит учета </w:t>
            </w:r>
            <w:r w:rsidRPr="00F3135E">
              <w:rPr>
                <w:rFonts w:eastAsia="Calibri" w:cs="Times New Roman"/>
                <w:bCs/>
                <w:sz w:val="28"/>
                <w:szCs w:val="28"/>
                <w:shd w:val="clear" w:color="auto" w:fill="FFFFFF"/>
              </w:rPr>
              <w:t>продаж услуг</w:t>
            </w:r>
            <w:r w:rsidRPr="00F3135E">
              <w:rPr>
                <w:rFonts w:eastAsia="Calibri" w:cs="Times New Roman"/>
                <w:sz w:val="28"/>
                <w:szCs w:val="28"/>
                <w:shd w:val="clear" w:color="auto" w:fill="FFFFFF"/>
              </w:rPr>
              <w:t xml:space="preserve"> по данным финансовой и управленческой отчётности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2.4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sz w:val="28"/>
                <w:szCs w:val="28"/>
                <w:shd w:val="clear" w:color="auto" w:fill="FFFFFF"/>
              </w:rPr>
            </w:pPr>
            <w:r w:rsidRPr="00F3135E">
              <w:rPr>
                <w:rFonts w:eastAsia="Calibri" w:cs="Times New Roman"/>
                <w:sz w:val="28"/>
                <w:szCs w:val="28"/>
                <w:shd w:val="clear" w:color="auto" w:fill="FFFFFF"/>
              </w:rPr>
              <w:t xml:space="preserve">Оценка и анализ эффективности продажи услуг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3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sz w:val="28"/>
                <w:szCs w:val="28"/>
                <w:shd w:val="clear" w:color="auto" w:fill="FFFFFF"/>
              </w:rPr>
            </w:pPr>
            <w:r w:rsidRPr="00F3135E">
              <w:rPr>
                <w:rFonts w:eastAsia="Calibri" w:cs="Times New Roman"/>
                <w:b/>
                <w:sz w:val="28"/>
                <w:szCs w:val="28"/>
                <w:shd w:val="clear" w:color="auto" w:fill="FFFFFF"/>
              </w:rPr>
              <w:t xml:space="preserve">РЕКОМЕНДАЦИИ ПО СОВЕРШЕНСТВОВАНИЮ УЧЁТА И АНАЛИЗА </w:t>
            </w:r>
            <w:r w:rsidRPr="00F3135E">
              <w:rPr>
                <w:rFonts w:eastAsia="Calibri" w:cs="Times New Roman"/>
                <w:b/>
                <w:bCs/>
                <w:sz w:val="28"/>
                <w:szCs w:val="28"/>
                <w:shd w:val="clear" w:color="auto" w:fill="FFFFFF"/>
              </w:rPr>
              <w:t>ПРОДАЖИ УСЛУГ В</w:t>
            </w:r>
            <w:r w:rsidRPr="00F3135E">
              <w:rPr>
                <w:rFonts w:eastAsia="Calibri" w:cs="Times New Roman"/>
                <w:b/>
                <w:sz w:val="28"/>
                <w:szCs w:val="28"/>
                <w:shd w:val="clear" w:color="auto" w:fill="FFFFFF"/>
              </w:rPr>
              <w:t xml:space="preserve"> УСЛОВИЯХ ЦИФРОВОЙ ЭКОНОМИКИ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</w:t>
            </w:r>
            <w:r w:rsidRPr="00F3135E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3135E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1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sz w:val="28"/>
                <w:szCs w:val="28"/>
                <w:shd w:val="clear" w:color="auto" w:fill="FFFFFF"/>
              </w:rPr>
            </w:pPr>
            <w:r w:rsidRPr="00F3135E">
              <w:rPr>
                <w:rFonts w:cs="Times New Roman"/>
                <w:sz w:val="28"/>
                <w:szCs w:val="28"/>
              </w:rPr>
              <w:t xml:space="preserve">Дорожная карта развития цифровой технологии по оптимизации </w:t>
            </w:r>
            <w:r w:rsidRPr="00F3135E">
              <w:rPr>
                <w:rFonts w:cs="Times New Roman"/>
                <w:bCs/>
                <w:sz w:val="28"/>
                <w:szCs w:val="28"/>
              </w:rPr>
              <w:t>продажи услуг в транспортной организации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3.2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cs="Times New Roman"/>
                <w:sz w:val="28"/>
                <w:szCs w:val="28"/>
              </w:rPr>
              <w:t xml:space="preserve">Разработка организационно-экономического механизма </w:t>
            </w:r>
            <w:r w:rsidRPr="00F3135E">
              <w:rPr>
                <w:rFonts w:cs="Times New Roman"/>
                <w:bCs/>
                <w:sz w:val="28"/>
                <w:szCs w:val="28"/>
              </w:rPr>
              <w:t xml:space="preserve">продажи услуг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3.3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sz w:val="28"/>
                <w:szCs w:val="28"/>
                <w:shd w:val="clear" w:color="auto" w:fill="FFFFFF"/>
              </w:rPr>
            </w:pPr>
            <w:r w:rsidRPr="00F3135E">
              <w:rPr>
                <w:rFonts w:eastAsia="Calibri" w:cs="Times New Roman"/>
                <w:sz w:val="28"/>
                <w:szCs w:val="28"/>
                <w:shd w:val="clear" w:color="auto" w:fill="FFFFFF"/>
                <w:lang w:val="kk-KZ"/>
              </w:rPr>
              <w:t xml:space="preserve">Совершенствование методики учета и </w:t>
            </w:r>
            <w:r w:rsidRPr="00F3135E">
              <w:rPr>
                <w:rFonts w:eastAsia="Calibri" w:cs="Times New Roman"/>
                <w:sz w:val="28"/>
                <w:szCs w:val="28"/>
                <w:shd w:val="clear" w:color="auto" w:fill="FFFFFF"/>
              </w:rPr>
              <w:t xml:space="preserve">модели управленческого учета продаж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3.4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Построение математической модели анализа эффективности продаж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3135E"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ЗАКЛЮЧЕНИЕ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3135E"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СПИСОК ЛИТЕРАТУРЫ </w:t>
            </w: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Pr="00F3135E" w:rsidRDefault="00AE3A9D" w:rsidP="00AE3A9D">
            <w:pPr>
              <w:ind w:firstLine="567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3135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Заключение</w:t>
            </w:r>
          </w:p>
          <w:p w:rsidR="00AE3A9D" w:rsidRPr="00F3135E" w:rsidRDefault="00AE3A9D" w:rsidP="00AE3A9D">
            <w:pPr>
              <w:widowControl w:val="0"/>
              <w:ind w:firstLine="709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A9D" w:rsidRPr="00F3135E" w:rsidRDefault="00AE3A9D" w:rsidP="00AE3A9D">
            <w:pPr>
              <w:widowControl w:val="0"/>
              <w:ind w:firstLine="709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3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Проведенное в данной работе исследование позволило сделать следующие выводы:</w:t>
            </w:r>
          </w:p>
          <w:p w:rsidR="00AE3A9D" w:rsidRPr="00F3135E" w:rsidRDefault="00AE3A9D" w:rsidP="00AE3A9D">
            <w:pPr>
              <w:widowControl w:val="0"/>
              <w:ind w:firstLine="709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3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Услуга, как и любой товар, характеризуется широтой и глубиной ее предоставления. Каждая услуга имеет самостоятельное значение, но в совокупности они формируют номенклатуру или ассортимент услуг данного субъекта хозяйствования. Широта и глубина ассортимента предоставляемых услуг, в отличие от широты и глубины ассортимента (номенклатуры) товаров, преимущественно не регламентируются площадью помещений и зависят, с одной стороны, от готовности персонала предприятия гарантированно предоставить услугу при наличии у производителя услуги лицензии (при необходимости), а с другой - наличия спроса на нее. В результате проведенного исследования было сформулировано авторское уточненное определение понятия категории «бухгалтерский учет продажи транспортной услуги», под которой предлагается понимать систему непрерывного сбора, документирования и обобщения информации о деятельности организации в сфере предоставления транспортных услуг в разрезе погрузки грузов в пунктах отправления, перемещения грузов по дорогам между пунктами отправления и назначения, выгрузки грузов в пунктах назначения.</w:t>
            </w: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3A9D" w:rsidRPr="00F3135E" w:rsidRDefault="00AE3A9D" w:rsidP="00AE3A9D">
            <w:pPr>
              <w:ind w:firstLine="567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3135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Список использованной литературы</w:t>
            </w:r>
          </w:p>
          <w:p w:rsidR="00AE3A9D" w:rsidRPr="00F3135E" w:rsidRDefault="00AE3A9D" w:rsidP="00AE3A9D">
            <w:pPr>
              <w:ind w:firstLine="567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AE3A9D" w:rsidRPr="00F3135E" w:rsidRDefault="00AE3A9D" w:rsidP="00AE3A9D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276"/>
              </w:tabs>
              <w:ind w:left="0" w:firstLine="709"/>
              <w:contextualSpacing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F3135E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Послание Главы государства </w:t>
            </w:r>
            <w:proofErr w:type="spellStart"/>
            <w:r w:rsidRPr="00F3135E">
              <w:rPr>
                <w:rFonts w:eastAsia="Arial Unicode MS" w:cs="Times New Roman"/>
                <w:sz w:val="28"/>
                <w:szCs w:val="28"/>
                <w:lang w:eastAsia="ru-RU"/>
              </w:rPr>
              <w:t>Касым-Жомарта</w:t>
            </w:r>
            <w:proofErr w:type="spellEnd"/>
            <w:r w:rsidRPr="00F3135E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135E">
              <w:rPr>
                <w:rFonts w:eastAsia="Arial Unicode MS" w:cs="Times New Roman"/>
                <w:sz w:val="28"/>
                <w:szCs w:val="28"/>
                <w:lang w:eastAsia="ru-RU"/>
              </w:rPr>
              <w:t>Токаева</w:t>
            </w:r>
            <w:proofErr w:type="spellEnd"/>
            <w:r w:rsidRPr="00F3135E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 народу Казахстана «Справедливое государство. единая нация. благополучное общество» // https://www.akorda.kz/ru/poslanie-glavy-gosudarstva-kasym-zhomarta-tokaeva-narodu-kazahstana-181130. </w:t>
            </w:r>
            <w:r w:rsidRPr="00F3135E">
              <w:rPr>
                <w:rFonts w:cs="Times New Roman"/>
                <w:sz w:val="28"/>
                <w:szCs w:val="28"/>
                <w:lang w:eastAsia="ru-RU"/>
              </w:rPr>
              <w:t>(по состоянию на 29.03.2023 г.</w:t>
            </w:r>
            <w:r w:rsidRPr="00F3135E">
              <w:rPr>
                <w:rFonts w:eastAsia="Arial Unicode MS" w:cs="Times New Roman"/>
                <w:sz w:val="28"/>
                <w:szCs w:val="28"/>
                <w:lang w:eastAsia="ru-RU"/>
              </w:rPr>
              <w:t>)</w:t>
            </w:r>
            <w:r w:rsidRPr="00F3135E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AE3A9D" w:rsidRPr="00F3135E" w:rsidRDefault="00AE3A9D" w:rsidP="00AE3A9D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276"/>
              </w:tabs>
              <w:ind w:left="0" w:firstLine="709"/>
              <w:contextualSpacing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F3135E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Никишов Н. А. Торговая услуга как объект бухгалтерского учета // Промышленность: экономика, управление, технологии. - 2018. - №5 (74). – С. 195-199 </w:t>
            </w:r>
          </w:p>
          <w:p w:rsidR="00AE3A9D" w:rsidRPr="00F3135E" w:rsidRDefault="00AE3A9D" w:rsidP="00AE3A9D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276"/>
              </w:tabs>
              <w:ind w:left="0" w:firstLine="709"/>
              <w:contextualSpacing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proofErr w:type="spellStart"/>
            <w:r w:rsidRPr="00F3135E">
              <w:rPr>
                <w:rFonts w:eastAsia="Arial Unicode MS" w:cs="Times New Roman"/>
                <w:sz w:val="28"/>
                <w:szCs w:val="28"/>
                <w:lang w:eastAsia="ru-RU"/>
              </w:rPr>
              <w:t>Панеш</w:t>
            </w:r>
            <w:proofErr w:type="spellEnd"/>
            <w:r w:rsidRPr="00F3135E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 А. М. Понятие, признаки и содержание транспортных услуг // Молодой ученый. – 2019. – № 27(265). – С. 208-210. </w:t>
            </w:r>
          </w:p>
          <w:p w:rsidR="00AE3A9D" w:rsidRPr="00F3135E" w:rsidRDefault="00AE3A9D" w:rsidP="00AE3A9D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276"/>
              </w:tabs>
              <w:ind w:left="0" w:firstLine="709"/>
              <w:contextualSpacing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F3135E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Алиева А. М. Организация системы управленческого учета в сфере услуг // Аллея науки. – 2021. – Т. 1, № 4(55). – С. 381-385. </w:t>
            </w:r>
          </w:p>
          <w:p w:rsidR="00AE3A9D" w:rsidRPr="00F3135E" w:rsidRDefault="00AE3A9D" w:rsidP="00AE3A9D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276"/>
              </w:tabs>
              <w:ind w:left="0" w:firstLine="709"/>
              <w:contextualSpacing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proofErr w:type="spellStart"/>
            <w:r w:rsidRPr="00F3135E">
              <w:rPr>
                <w:rFonts w:eastAsia="Arial Unicode MS" w:cs="Times New Roman"/>
                <w:sz w:val="28"/>
                <w:szCs w:val="28"/>
                <w:lang w:eastAsia="ru-RU"/>
              </w:rPr>
              <w:t>Гогачева</w:t>
            </w:r>
            <w:proofErr w:type="spellEnd"/>
            <w:r w:rsidRPr="00F3135E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 О. В. Особенности управленческого учета на предприятиях сферы услуг // Экономика и предпринимательство. – 2019. – № 2(103). – С. 976-979. </w:t>
            </w:r>
          </w:p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3A9D" w:rsidRPr="00F3135E" w:rsidTr="008A6CD8">
        <w:tc>
          <w:tcPr>
            <w:tcW w:w="9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3A9D" w:rsidRPr="00F3135E" w:rsidRDefault="00AE3A9D" w:rsidP="008A6CD8">
            <w:pPr>
              <w:jc w:val="both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</w:tbl>
    <w:p w:rsidR="00AE3A9D" w:rsidRDefault="00AE3A9D" w:rsidP="00AE3A9D"/>
    <w:sectPr w:rsidR="00AE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71BC"/>
    <w:multiLevelType w:val="hybridMultilevel"/>
    <w:tmpl w:val="4A66B086"/>
    <w:lvl w:ilvl="0" w:tplc="5F36EE7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9D"/>
    <w:rsid w:val="003F01EB"/>
    <w:rsid w:val="00AE3A9D"/>
    <w:rsid w:val="00E8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1923"/>
  <w15:chartTrackingRefBased/>
  <w15:docId w15:val="{4165E57C-2F2F-4E27-ABE9-46066A5A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9D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2023-10-12T07:24:00Z</dcterms:created>
  <dcterms:modified xsi:type="dcterms:W3CDTF">2023-10-12T07:26:00Z</dcterms:modified>
</cp:coreProperties>
</file>