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14" w:rsidRP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7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7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7D14">
        <w:rPr>
          <w:rFonts w:ascii="Times New Roman" w:eastAsia="Times New Roman" w:hAnsi="Times New Roman" w:cs="Times New Roman"/>
          <w:sz w:val="28"/>
          <w:szCs w:val="28"/>
        </w:rPr>
        <w:t>Др_</w:t>
      </w:r>
      <w:r w:rsidRPr="00867D14">
        <w:rPr>
          <w:rFonts w:ascii="Times New Roman" w:eastAsia="Times New Roman" w:hAnsi="Times New Roman" w:cs="Times New Roman"/>
          <w:sz w:val="28"/>
          <w:szCs w:val="28"/>
        </w:rPr>
        <w:t>УГОЛОВНАЯ ОТВЕТСТВЕННОСТЬ ЗА ПРИЧИНЕНИЕ ВРЕДА ЗДОРОВЬЮ ПРИ СМЯГЧАЮЩИХ ОБСТОЯТЕЛЬСТВАХ</w:t>
      </w: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7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Стр_68</w:t>
      </w:r>
    </w:p>
    <w:p w:rsidR="00867D14" w:rsidRP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7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867D14" w:rsidRPr="00867D14" w:rsidTr="00867D14">
        <w:tc>
          <w:tcPr>
            <w:tcW w:w="9180" w:type="dxa"/>
          </w:tcPr>
          <w:p w:rsidR="00867D14" w:rsidRPr="00867D14" w:rsidRDefault="00867D14" w:rsidP="0086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754"/>
              </w:tabs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CA1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86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754"/>
              </w:tabs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Pr="00867D1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Правовая характеристика уголовной ответственности за причинение вреда здоровью при смягчающих обстоятельствах</w:t>
            </w: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86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754"/>
              </w:tabs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1.1 </w:t>
            </w:r>
            <w:r w:rsidRPr="00867D14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и классификация причинения вреда здоровью в уголовном праве</w:t>
            </w: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86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754"/>
              </w:tabs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D1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  <w:r w:rsidRPr="00867D1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Правовая характеристика смягчающих обстоятельств по законодательству Республики Казахстан</w:t>
            </w: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86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754"/>
              </w:tabs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1.3 </w:t>
            </w: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867D1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Правовое регулирование уголовной ответственности за причинение вреда здоровью при смягчающих обстоятельствах по законодательству Республики Казахстан</w:t>
            </w: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CA1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86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754"/>
              </w:tabs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67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Проблемы квалификации причинения вреда здоровью при смягчающих обстоятельствах</w:t>
            </w: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86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754"/>
              </w:tabs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2.1 </w:t>
            </w:r>
            <w:r w:rsidRPr="00867D14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квалификации причинения вреда здоровью при смягчающих обстоятельствах</w:t>
            </w: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86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754"/>
              </w:tabs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  <w:r w:rsidRPr="00867D14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эффективности смягчающих обстоятельств в уголовном праве</w:t>
            </w: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86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D14">
              <w:rPr>
                <w:rFonts w:ascii="Times New Roman" w:eastAsia="Times New Roman" w:hAnsi="Times New Roman" w:cs="Times New Roman"/>
                <w:sz w:val="28"/>
                <w:szCs w:val="28"/>
              </w:rPr>
              <w:t>2.3 Проблемы разграничения применения смягчающих обстоятельств при причинении вреда здоровью</w:t>
            </w: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CA1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754"/>
              </w:tabs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86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754"/>
              </w:tabs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Pr="00867D14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национального законодательства и правоприменительной практики Республики Казахстан при квалификации причинения вреда здоровью при смягчающих обстоятельствах</w:t>
            </w: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86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754"/>
              </w:tabs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  <w:r w:rsidRPr="00867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Совершенствование законодательного регулирования уголовной ответственности за причинение вреда здоровью при смягчающих обстоятельствах</w:t>
            </w:r>
          </w:p>
        </w:tc>
      </w:tr>
      <w:tr w:rsidR="00867D14" w:rsidRPr="00867D14" w:rsidTr="00867D14">
        <w:trPr>
          <w:trHeight w:val="755"/>
        </w:trPr>
        <w:tc>
          <w:tcPr>
            <w:tcW w:w="9180" w:type="dxa"/>
          </w:tcPr>
          <w:p w:rsidR="00867D14" w:rsidRPr="00867D14" w:rsidRDefault="00867D14" w:rsidP="0086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754"/>
              </w:tabs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867D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по профилактике преступлений, связанных с причинением вреда здоровью при смягчающих обстоятельствах</w:t>
            </w: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CA1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754"/>
              </w:tabs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86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754"/>
              </w:tabs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Заключение</w:t>
            </w: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CA1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7D14" w:rsidRPr="00867D14" w:rsidTr="00867D14">
        <w:tc>
          <w:tcPr>
            <w:tcW w:w="9180" w:type="dxa"/>
          </w:tcPr>
          <w:p w:rsidR="00867D14" w:rsidRPr="00867D14" w:rsidRDefault="00867D14" w:rsidP="0086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754"/>
              </w:tabs>
              <w:spacing w:after="0" w:line="240" w:lineRule="auto"/>
              <w:ind w:left="-107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Список использованной литературы</w:t>
            </w:r>
            <w:r w:rsidRPr="00867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</w:tbl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67D14">
          <w:pgSz w:w="11906" w:h="16838"/>
          <w:pgMar w:top="1134" w:right="567" w:bottom="1418" w:left="1701" w:header="426" w:footer="709" w:gutter="0"/>
          <w:pgNumType w:start="3"/>
          <w:cols w:space="720"/>
        </w:sect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Заключение</w:t>
      </w: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7D14" w:rsidRDefault="00867D14" w:rsidP="00867D14">
      <w:pPr>
        <w:tabs>
          <w:tab w:val="left" w:pos="-36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Проведенное исследование вопросов уголовно-правового регулирования причинения вреда здоровью при наличии смягчающих обстоятельств позволило выявить ключевые аспекты данной категории преступлений, определить проблемы правоприменительной практики и предложить пути их совершенствования. В уголовном праве причинение вреда здоровью рассматривается как посягательство на один из важнейших объектов охраны – физическую неприкосновенность человека. </w:t>
      </w:r>
    </w:p>
    <w:p w:rsidR="00867D14" w:rsidRDefault="00867D14" w:rsidP="00867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содержания понятия «вред здоровью» выявило значительные расхождения в позициях ученых относительно его толкования, а также поверхностность соответствующих выводов. Несмотря на существующие научные труды, многие аспекты определения и классификации вреда здоровью остаются недостаточно проработанными, что создает сложности в правоприменительной практике. Анализ понятия «вред здоровью» показывает, что его определение часто варьируется в зависимости от того, рассматривается ли оно с медицинской, юридической или социально-правовой точек зрения. Классификация по степени тяжести и характеру вреда, закрепленная в уголовном законодательстве, хотя и является значительным достижением, требует дальнейшего совершенствования, особенно в отношении четкого разграничения понятий легкого, средней тяжести и тяжкого вреда. </w:t>
      </w: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использованной литературы</w:t>
      </w:r>
    </w:p>
    <w:p w:rsidR="00867D14" w:rsidRDefault="00867D14" w:rsidP="00867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7D14" w:rsidRDefault="00867D14" w:rsidP="00867D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=kix.3ckxhliruuzi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Статистические отчеты Комитета по правовой статистике и специальным учетам Генеральной прокуратуры Республики Казахстан (КПСиСУ) // https://qamqor.gov.kz/crimestat/statistics (по состоянию на 2025 г.).</w:t>
      </w:r>
    </w:p>
    <w:p w:rsidR="00867D14" w:rsidRDefault="00867D14" w:rsidP="00867D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Уголовный кодекс Республики Казахстан от 3 июля 2014 года № 226-V (с изменениями и дополнениями по состоянию на 05.04.2025 г.) // https://online.zakon.kz/Document/?doc_id=31575252 (по состоянию на 2025 г.).</w:t>
      </w:r>
    </w:p>
    <w:p w:rsidR="00867D14" w:rsidRDefault="00867D14" w:rsidP="00867D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Нормативное постановление Верховного суда Республики Казахстан от 11 мая 2007 года N 1 «О квалификации некоторых уголовных правонарушений против жизни и здоровья человека» // https://adilet.zan.kz/rus/docs/P07000001S_(по состоянию на 2025 г.).</w:t>
      </w:r>
    </w:p>
    <w:p w:rsidR="00867D14" w:rsidRDefault="00867D14" w:rsidP="00867D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Министра юстиции Республики Казахстан от 27 апреля 2017 года № 484. Зарегистрирован в Министерстве юстиции Республики Казахстан 26 мая 2017 года № 15180. «Об утверждении Правил организации и производства судебных экспертиз и исследований в органах судебной экспертизы» // https://adilet.zan.kz/rus/docs/V1700015180 (по состоянию на 2025 г.).</w:t>
      </w:r>
    </w:p>
    <w:p w:rsidR="00867D14" w:rsidRDefault="00867D14" w:rsidP="00867D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Уголовное право Республики Казахстан. Особенная часть : учебник. Т.1 / Отв.ред. И.И.Рогов, К.Ж.Балтабаев, А.И.Коробеев. - Алматы : Жеті жарғы, 2017. - 540 с.</w:t>
      </w:r>
    </w:p>
    <w:p w:rsidR="007E7C1C" w:rsidRDefault="007E7C1C"/>
    <w:sectPr w:rsidR="007E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A4021"/>
    <w:multiLevelType w:val="multilevel"/>
    <w:tmpl w:val="C40A54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63"/>
    <w:rsid w:val="007E7C1C"/>
    <w:rsid w:val="00867D14"/>
    <w:rsid w:val="00A5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D598"/>
  <w15:chartTrackingRefBased/>
  <w15:docId w15:val="{34FA23A5-67EC-4511-B3CE-C463EC7B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D14"/>
    <w:pPr>
      <w:spacing w:after="200" w:line="276" w:lineRule="auto"/>
      <w:ind w:hanging="1"/>
    </w:pPr>
    <w:rPr>
      <w:rFonts w:ascii="Calibri" w:eastAsia="Calibri" w:hAnsi="Calibri" w:cs="Calibri"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2026-01-05T11:05:00Z</dcterms:created>
  <dcterms:modified xsi:type="dcterms:W3CDTF">2026-01-05T11:11:00Z</dcterms:modified>
</cp:coreProperties>
</file>