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5B" w:rsidRDefault="0073485B" w:rsidP="0073485B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Др_</w:t>
      </w:r>
      <w:r w:rsidRPr="0073485B">
        <w:rPr>
          <w:rFonts w:ascii="Times New Roman" w:hAnsi="Times New Roman" w:cs="Times New Roman"/>
          <w:sz w:val="28"/>
        </w:rPr>
        <w:t>Управление</w:t>
      </w:r>
      <w:proofErr w:type="spellEnd"/>
      <w:r w:rsidRPr="0073485B">
        <w:rPr>
          <w:rFonts w:ascii="Times New Roman" w:hAnsi="Times New Roman" w:cs="Times New Roman"/>
          <w:sz w:val="28"/>
        </w:rPr>
        <w:t xml:space="preserve"> активами и пассивами баланса коммерческого банка</w:t>
      </w:r>
    </w:p>
    <w:p w:rsidR="0073485B" w:rsidRDefault="0073485B" w:rsidP="0073485B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Стр_67</w:t>
      </w:r>
    </w:p>
    <w:p w:rsidR="0073485B" w:rsidRPr="0073485B" w:rsidRDefault="0073485B" w:rsidP="0073485B">
      <w:pPr>
        <w:tabs>
          <w:tab w:val="left" w:pos="252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3485B" w:rsidRPr="0073485B" w:rsidRDefault="0073485B" w:rsidP="0073485B">
      <w:pPr>
        <w:pStyle w:val="11"/>
        <w:spacing w:after="0" w:line="240" w:lineRule="auto"/>
        <w:rPr>
          <w:rStyle w:val="a3"/>
          <w:rFonts w:ascii="Times New Roman" w:hAnsi="Times New Roman"/>
          <w:b w:val="0"/>
          <w:color w:val="auto"/>
          <w:u w:val="none"/>
        </w:rPr>
      </w:pPr>
      <w:hyperlink w:anchor="_Toc196781403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>ВВЕДЕНИЕ</w:t>
        </w:r>
      </w:hyperlink>
    </w:p>
    <w:p w:rsidR="0073485B" w:rsidRPr="0073485B" w:rsidRDefault="0073485B" w:rsidP="0073485B">
      <w:pPr>
        <w:spacing w:after="0" w:line="240" w:lineRule="auto"/>
        <w:rPr>
          <w:sz w:val="28"/>
          <w:szCs w:val="28"/>
        </w:rPr>
      </w:pPr>
    </w:p>
    <w:p w:rsidR="0073485B" w:rsidRPr="0073485B" w:rsidRDefault="0073485B" w:rsidP="0073485B">
      <w:pPr>
        <w:pStyle w:val="11"/>
        <w:spacing w:after="0" w:line="240" w:lineRule="auto"/>
        <w:rPr>
          <w:rFonts w:ascii="Times New Roman" w:hAnsi="Times New Roman"/>
          <w:b w:val="0"/>
        </w:rPr>
      </w:pPr>
      <w:hyperlink w:anchor="_Toc196781404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>1 Литературный обзор по УПРАВЛЕНИю БАНКОВСКИМИ АКТИВАМИ И ПАССИВАМИ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96781405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Литературный обзор по активным и пассивным операциям банка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781406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Методология исследования управления активами и пассивами коммерческого банка</w:t>
        </w:r>
      </w:hyperlink>
    </w:p>
    <w:p w:rsidR="0073485B" w:rsidRPr="0073485B" w:rsidRDefault="0073485B" w:rsidP="0073485B">
      <w:pPr>
        <w:spacing w:after="0" w:line="240" w:lineRule="auto"/>
        <w:rPr>
          <w:sz w:val="28"/>
          <w:szCs w:val="28"/>
        </w:rPr>
      </w:pPr>
    </w:p>
    <w:p w:rsidR="0073485B" w:rsidRPr="0073485B" w:rsidRDefault="0073485B" w:rsidP="0073485B">
      <w:pPr>
        <w:pStyle w:val="11"/>
        <w:spacing w:after="0" w:line="240" w:lineRule="auto"/>
        <w:rPr>
          <w:rFonts w:ascii="Times New Roman" w:hAnsi="Times New Roman"/>
          <w:b w:val="0"/>
        </w:rPr>
      </w:pPr>
      <w:hyperlink w:anchor="_Toc196781407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2 Анализ активных и пассивных операций АО 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96781408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Анализ деятельности АО 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96781409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.2 Анализ активных операций АО 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781410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2.3 Анализ пассивных операций АО </w:t>
        </w:r>
      </w:hyperlink>
    </w:p>
    <w:p w:rsidR="0073485B" w:rsidRPr="0073485B" w:rsidRDefault="0073485B" w:rsidP="0073485B">
      <w:pPr>
        <w:spacing w:after="0" w:line="240" w:lineRule="auto"/>
        <w:rPr>
          <w:sz w:val="28"/>
          <w:szCs w:val="28"/>
        </w:rPr>
      </w:pPr>
    </w:p>
    <w:p w:rsidR="0073485B" w:rsidRPr="0073485B" w:rsidRDefault="0073485B" w:rsidP="0073485B">
      <w:pPr>
        <w:pStyle w:val="11"/>
        <w:spacing w:after="0" w:line="240" w:lineRule="auto"/>
        <w:rPr>
          <w:rFonts w:ascii="Times New Roman" w:hAnsi="Times New Roman"/>
          <w:b w:val="0"/>
        </w:rPr>
      </w:pPr>
      <w:hyperlink w:anchor="_Toc196781411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3 УПРАВЛЕНИЕ АКТИВАМИ И ПАССИВАМИ В АО 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96781412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3.1 Обоснование направлений повышения качества управления активами и пассивами АО </w:t>
        </w:r>
      </w:hyperlink>
    </w:p>
    <w:p w:rsidR="0073485B" w:rsidRPr="0073485B" w:rsidRDefault="0073485B" w:rsidP="0073485B">
      <w:pPr>
        <w:pStyle w:val="2"/>
        <w:tabs>
          <w:tab w:val="right" w:leader="dot" w:pos="9628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781413" w:history="1">
        <w:r w:rsidRPr="0073485B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3.2 Разработка мероприятий по повышению качества управления активами и пассивами АО </w:t>
        </w:r>
      </w:hyperlink>
    </w:p>
    <w:p w:rsidR="0073485B" w:rsidRPr="0073485B" w:rsidRDefault="0073485B" w:rsidP="0073485B">
      <w:pPr>
        <w:spacing w:after="0" w:line="240" w:lineRule="auto"/>
        <w:rPr>
          <w:sz w:val="28"/>
          <w:szCs w:val="28"/>
        </w:rPr>
      </w:pPr>
    </w:p>
    <w:p w:rsidR="0073485B" w:rsidRPr="0073485B" w:rsidRDefault="0073485B" w:rsidP="0073485B">
      <w:pPr>
        <w:pStyle w:val="11"/>
        <w:spacing w:after="0" w:line="240" w:lineRule="auto"/>
        <w:rPr>
          <w:rStyle w:val="a3"/>
          <w:rFonts w:ascii="Times New Roman" w:hAnsi="Times New Roman"/>
          <w:b w:val="0"/>
          <w:color w:val="auto"/>
          <w:u w:val="none"/>
        </w:rPr>
      </w:pPr>
      <w:hyperlink w:anchor="_Toc196781414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>ЗАКЛЮЧЕНИЕ</w:t>
        </w:r>
      </w:hyperlink>
    </w:p>
    <w:p w:rsidR="0073485B" w:rsidRPr="0073485B" w:rsidRDefault="0073485B" w:rsidP="0073485B">
      <w:pPr>
        <w:spacing w:after="0" w:line="240" w:lineRule="auto"/>
        <w:rPr>
          <w:sz w:val="28"/>
          <w:szCs w:val="28"/>
        </w:rPr>
      </w:pPr>
    </w:p>
    <w:p w:rsidR="0073485B" w:rsidRDefault="0073485B" w:rsidP="0073485B">
      <w:pPr>
        <w:pStyle w:val="11"/>
        <w:spacing w:after="0" w:line="240" w:lineRule="auto"/>
        <w:rPr>
          <w:rFonts w:ascii="Times New Roman" w:hAnsi="Times New Roman"/>
          <w:b w:val="0"/>
        </w:rPr>
      </w:pPr>
      <w:hyperlink w:anchor="_Toc196781415" w:history="1">
        <w:r w:rsidRPr="0073485B">
          <w:rPr>
            <w:rStyle w:val="a3"/>
            <w:rFonts w:ascii="Times New Roman" w:hAnsi="Times New Roman"/>
            <w:b w:val="0"/>
            <w:color w:val="auto"/>
            <w:u w:val="none"/>
          </w:rPr>
          <w:t>СПИСОК ИСПОЛЬЗОВАННЫХ ИСТОЧНИКОВ</w:t>
        </w:r>
      </w:hyperlink>
    </w:p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>
      <w:pPr>
        <w:pStyle w:val="1"/>
        <w:rPr>
          <w:rFonts w:asciiTheme="minorHAnsi" w:hAnsiTheme="minorHAnsi"/>
        </w:rPr>
      </w:pPr>
      <w:bookmarkStart w:id="0" w:name="_Toc196781414"/>
      <w:r w:rsidRPr="00EE54FE">
        <w:lastRenderedPageBreak/>
        <w:t>ЗАКЛЮЧЕНИЕ</w:t>
      </w:r>
      <w:bookmarkEnd w:id="0"/>
    </w:p>
    <w:p w:rsidR="0073485B" w:rsidRPr="008D03F2" w:rsidRDefault="0073485B" w:rsidP="007348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85B" w:rsidRPr="008D03F2" w:rsidRDefault="0073485B" w:rsidP="007348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3F2">
        <w:rPr>
          <w:rFonts w:ascii="Times New Roman" w:hAnsi="Times New Roman"/>
          <w:sz w:val="28"/>
          <w:szCs w:val="28"/>
        </w:rPr>
        <w:t xml:space="preserve">В заключении проведенного исследования перечислим основные выводы, сделанные в ходе исследования вопросов </w:t>
      </w:r>
      <w:r w:rsidRPr="00FA54C7">
        <w:rPr>
          <w:rFonts w:ascii="Times New Roman" w:hAnsi="Times New Roman"/>
          <w:sz w:val="28"/>
          <w:szCs w:val="28"/>
        </w:rPr>
        <w:t>управления активными</w:t>
      </w:r>
      <w:r>
        <w:rPr>
          <w:rFonts w:ascii="Times New Roman" w:hAnsi="Times New Roman"/>
          <w:sz w:val="28"/>
          <w:szCs w:val="28"/>
        </w:rPr>
        <w:t xml:space="preserve"> и пассивными</w:t>
      </w:r>
      <w:r w:rsidRPr="00FA54C7">
        <w:rPr>
          <w:rFonts w:ascii="Times New Roman" w:hAnsi="Times New Roman"/>
          <w:sz w:val="28"/>
          <w:szCs w:val="28"/>
        </w:rPr>
        <w:t xml:space="preserve"> операциями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485B" w:rsidRDefault="0073485B" w:rsidP="007348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A72DD">
        <w:rPr>
          <w:rFonts w:ascii="Times New Roman" w:hAnsi="Times New Roman"/>
          <w:sz w:val="28"/>
          <w:szCs w:val="28"/>
        </w:rPr>
        <w:t xml:space="preserve">ктивные операции – это </w:t>
      </w:r>
      <w:r w:rsidRPr="00A63E43">
        <w:rPr>
          <w:rFonts w:ascii="Times New Roman" w:hAnsi="Times New Roman"/>
          <w:sz w:val="28"/>
          <w:szCs w:val="28"/>
        </w:rPr>
        <w:t>размещение собственных и привлеченных банковских средств банка.</w:t>
      </w:r>
      <w:r w:rsidRPr="006A7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Качественное </w:t>
      </w:r>
      <w:r w:rsidRPr="006A72DD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е</w:t>
      </w:r>
      <w:r w:rsidRPr="006A72DD">
        <w:rPr>
          <w:rFonts w:ascii="Times New Roman" w:hAnsi="Times New Roman"/>
          <w:sz w:val="28"/>
          <w:szCs w:val="28"/>
        </w:rPr>
        <w:t xml:space="preserve"> и состояни</w:t>
      </w:r>
      <w:r>
        <w:rPr>
          <w:rFonts w:ascii="Times New Roman" w:hAnsi="Times New Roman"/>
          <w:sz w:val="28"/>
          <w:szCs w:val="28"/>
        </w:rPr>
        <w:t>е</w:t>
      </w:r>
      <w:r w:rsidRPr="006A72DD">
        <w:rPr>
          <w:rFonts w:ascii="Times New Roman" w:hAnsi="Times New Roman"/>
          <w:sz w:val="28"/>
          <w:szCs w:val="28"/>
        </w:rPr>
        <w:t xml:space="preserve"> активных операций банка </w:t>
      </w:r>
      <w:r>
        <w:rPr>
          <w:rFonts w:ascii="Times New Roman" w:hAnsi="Times New Roman"/>
          <w:sz w:val="28"/>
          <w:szCs w:val="28"/>
        </w:rPr>
        <w:t>влияют на основные результативные показатели</w:t>
      </w:r>
      <w:r w:rsidRPr="006A7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банка, такие как </w:t>
      </w:r>
      <w:r w:rsidRPr="006A72DD">
        <w:rPr>
          <w:rFonts w:ascii="Times New Roman" w:hAnsi="Times New Roman"/>
          <w:sz w:val="28"/>
          <w:szCs w:val="28"/>
        </w:rPr>
        <w:t xml:space="preserve">ликвидность, прибыльность, финансовая устойчивость банка. </w:t>
      </w:r>
      <w:r w:rsidRPr="00A63E43">
        <w:rPr>
          <w:rFonts w:ascii="Times New Roman" w:hAnsi="Times New Roman"/>
          <w:sz w:val="28"/>
          <w:szCs w:val="28"/>
        </w:rPr>
        <w:t>В кризисные моменты в экономике коммерческие банки опасаются инвестировать свои активы, в связи, с чем может образовываться наблюдалась чрезмерная ликвидность</w:t>
      </w:r>
      <w:r>
        <w:rPr>
          <w:rFonts w:ascii="Times New Roman" w:hAnsi="Times New Roman"/>
          <w:sz w:val="28"/>
          <w:szCs w:val="28"/>
        </w:rPr>
        <w:t>.</w:t>
      </w:r>
    </w:p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Default="0073485B" w:rsidP="0073485B"/>
    <w:p w:rsidR="0073485B" w:rsidRPr="00EE54FE" w:rsidRDefault="0073485B" w:rsidP="0073485B">
      <w:pPr>
        <w:pStyle w:val="1"/>
      </w:pPr>
      <w:bookmarkStart w:id="1" w:name="_Toc196781415"/>
      <w:r w:rsidRPr="00EE54FE">
        <w:t>СПИСОК ИСПОЛЬЗОВАННЫХ ИСТОЧНИКОВ</w:t>
      </w:r>
      <w:bookmarkEnd w:id="1"/>
    </w:p>
    <w:p w:rsidR="0073485B" w:rsidRPr="0033070F" w:rsidRDefault="0073485B" w:rsidP="0073485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485B" w:rsidRPr="005A5D2C" w:rsidRDefault="0073485B" w:rsidP="0073485B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D2C">
        <w:rPr>
          <w:rFonts w:ascii="Times New Roman" w:hAnsi="Times New Roman"/>
          <w:sz w:val="28"/>
          <w:szCs w:val="28"/>
        </w:rPr>
        <w:t>Роуз</w:t>
      </w:r>
      <w:proofErr w:type="spellEnd"/>
      <w:r w:rsidRPr="005A5D2C">
        <w:rPr>
          <w:rFonts w:ascii="Times New Roman" w:hAnsi="Times New Roman"/>
          <w:sz w:val="28"/>
          <w:szCs w:val="28"/>
        </w:rPr>
        <w:t xml:space="preserve">, П.С. Банковский менеджмент/ Пер. с англ. 2-го изд. / П.С. </w:t>
      </w:r>
      <w:proofErr w:type="spellStart"/>
      <w:r w:rsidRPr="005A5D2C">
        <w:rPr>
          <w:rFonts w:ascii="Times New Roman" w:hAnsi="Times New Roman"/>
          <w:sz w:val="28"/>
          <w:szCs w:val="28"/>
        </w:rPr>
        <w:t>Роуз</w:t>
      </w:r>
      <w:proofErr w:type="spellEnd"/>
      <w:r w:rsidRPr="005A5D2C">
        <w:rPr>
          <w:rFonts w:ascii="Times New Roman" w:hAnsi="Times New Roman"/>
          <w:sz w:val="28"/>
          <w:szCs w:val="28"/>
        </w:rPr>
        <w:t xml:space="preserve">   — М.: Дело Лтд, </w:t>
      </w:r>
      <w:proofErr w:type="gramStart"/>
      <w:r w:rsidRPr="005A5D2C">
        <w:rPr>
          <w:rFonts w:ascii="Times New Roman" w:hAnsi="Times New Roman"/>
          <w:sz w:val="28"/>
          <w:szCs w:val="28"/>
        </w:rPr>
        <w:t>2011.-</w:t>
      </w:r>
      <w:proofErr w:type="gramEnd"/>
      <w:r w:rsidRPr="005A5D2C">
        <w:rPr>
          <w:rFonts w:ascii="Times New Roman" w:hAnsi="Times New Roman"/>
          <w:sz w:val="28"/>
          <w:szCs w:val="28"/>
        </w:rPr>
        <w:t>341 с.</w:t>
      </w:r>
    </w:p>
    <w:p w:rsidR="0073485B" w:rsidRPr="005A5D2C" w:rsidRDefault="0073485B" w:rsidP="0073485B">
      <w:pPr>
        <w:widowControl w:val="0"/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A5D2C">
        <w:rPr>
          <w:rFonts w:ascii="Times New Roman" w:eastAsia="Arial Unicode MS" w:hAnsi="Times New Roman"/>
          <w:sz w:val="28"/>
          <w:szCs w:val="28"/>
        </w:rPr>
        <w:t xml:space="preserve">Белотелова, Н. П. Деньги. Кредит. Банки [Электронный ресурс]: Учебник для бакалавров / Н. П. Белотелова. </w:t>
      </w:r>
      <w:r>
        <w:rPr>
          <w:rFonts w:ascii="Times New Roman" w:eastAsia="Arial Unicode MS" w:hAnsi="Times New Roman"/>
          <w:sz w:val="28"/>
          <w:szCs w:val="28"/>
        </w:rPr>
        <w:t>- 7-е изд. - М.: Дашков и К, 2021</w:t>
      </w:r>
      <w:r w:rsidRPr="005A5D2C">
        <w:rPr>
          <w:rFonts w:ascii="Times New Roman" w:eastAsia="Arial Unicode MS" w:hAnsi="Times New Roman"/>
          <w:sz w:val="28"/>
          <w:szCs w:val="28"/>
        </w:rPr>
        <w:t xml:space="preserve">. - </w:t>
      </w:r>
      <w:r>
        <w:rPr>
          <w:rFonts w:ascii="Times New Roman" w:eastAsia="Arial Unicode MS" w:hAnsi="Times New Roman"/>
          <w:sz w:val="28"/>
          <w:szCs w:val="28"/>
        </w:rPr>
        <w:t>381</w:t>
      </w:r>
      <w:r w:rsidRPr="005A5D2C">
        <w:rPr>
          <w:rFonts w:ascii="Times New Roman" w:eastAsia="Arial Unicode MS" w:hAnsi="Times New Roman"/>
          <w:sz w:val="28"/>
          <w:szCs w:val="28"/>
        </w:rPr>
        <w:t xml:space="preserve"> с.  </w:t>
      </w:r>
    </w:p>
    <w:p w:rsidR="0073485B" w:rsidRPr="00533767" w:rsidRDefault="0073485B" w:rsidP="0073485B">
      <w:pPr>
        <w:numPr>
          <w:ilvl w:val="0"/>
          <w:numId w:val="1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A5D2C">
        <w:rPr>
          <w:rFonts w:ascii="Times New Roman" w:hAnsi="Times New Roman"/>
          <w:sz w:val="28"/>
          <w:szCs w:val="28"/>
        </w:rPr>
        <w:t>Джаксыбекова</w:t>
      </w:r>
      <w:proofErr w:type="spellEnd"/>
      <w:r w:rsidRPr="005A5D2C">
        <w:rPr>
          <w:rFonts w:ascii="Times New Roman" w:hAnsi="Times New Roman"/>
          <w:sz w:val="28"/>
          <w:szCs w:val="28"/>
        </w:rPr>
        <w:t xml:space="preserve"> Г.Н. Казахстанская практика управления стрессовыми активами банковского сектора: проблемы и перспективы развития // Сборник материалов «Управление портфелем стрессовых активов коммерческого банка: современные вызовы и казахстанский опыт» по итогам круглого стола (20 февраля 20</w:t>
      </w:r>
      <w:r>
        <w:rPr>
          <w:rFonts w:ascii="Times New Roman" w:hAnsi="Times New Roman"/>
          <w:sz w:val="28"/>
          <w:szCs w:val="28"/>
        </w:rPr>
        <w:t>21</w:t>
      </w:r>
      <w:r w:rsidRPr="005A5D2C">
        <w:rPr>
          <w:rFonts w:ascii="Times New Roman" w:hAnsi="Times New Roman"/>
          <w:sz w:val="28"/>
          <w:szCs w:val="28"/>
        </w:rPr>
        <w:t xml:space="preserve"> года). — Алма</w:t>
      </w:r>
      <w:r>
        <w:rPr>
          <w:rFonts w:ascii="Times New Roman" w:hAnsi="Times New Roman"/>
          <w:sz w:val="28"/>
          <w:szCs w:val="28"/>
        </w:rPr>
        <w:t>ты: Экономика, 2021. — с. 19—31</w:t>
      </w:r>
      <w:r w:rsidRPr="005A5D2C">
        <w:rPr>
          <w:rFonts w:ascii="Times New Roman" w:hAnsi="Times New Roman"/>
          <w:sz w:val="28"/>
          <w:szCs w:val="28"/>
        </w:rPr>
        <w:t>;</w:t>
      </w:r>
    </w:p>
    <w:p w:rsidR="0073485B" w:rsidRPr="005A5D2C" w:rsidRDefault="0073485B" w:rsidP="0073485B">
      <w:pPr>
        <w:widowControl w:val="0"/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A5D2C">
        <w:rPr>
          <w:rFonts w:ascii="Times New Roman" w:eastAsia="Arial Unicode MS" w:hAnsi="Times New Roman"/>
          <w:sz w:val="28"/>
          <w:szCs w:val="28"/>
        </w:rPr>
        <w:t xml:space="preserve">Лаврушин, О. И. Кредитная экспансия в современной экономике [Электронный ресурс] / О. И. Лаврушин // Современные тенденции развития и антикризисного регулирования финансово- экономической системы / Б. Б. Рубцов, П. С. Селезнев. - М.: ИНФРА-М, 2015. - с. 80-88. </w:t>
      </w:r>
    </w:p>
    <w:p w:rsidR="0073485B" w:rsidRPr="005A5D2C" w:rsidRDefault="0073485B" w:rsidP="0073485B">
      <w:pPr>
        <w:numPr>
          <w:ilvl w:val="0"/>
          <w:numId w:val="1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D2C">
        <w:rPr>
          <w:rFonts w:ascii="Times New Roman" w:hAnsi="Times New Roman"/>
          <w:sz w:val="28"/>
          <w:szCs w:val="28"/>
        </w:rPr>
        <w:t>Миржакыпова</w:t>
      </w:r>
      <w:proofErr w:type="spellEnd"/>
      <w:r w:rsidRPr="005A5D2C">
        <w:rPr>
          <w:rFonts w:ascii="Times New Roman" w:hAnsi="Times New Roman"/>
          <w:sz w:val="28"/>
          <w:szCs w:val="28"/>
        </w:rPr>
        <w:t xml:space="preserve"> С.Т., Нургалиева А.М. Концепция управление кредитным риском в банках второго уровня //Сборник материалов научно-практической конференции «Стратегические парадигмы развития экономики Казахстана». - 20</w:t>
      </w:r>
      <w:r>
        <w:rPr>
          <w:rFonts w:ascii="Times New Roman" w:hAnsi="Times New Roman"/>
          <w:sz w:val="28"/>
          <w:szCs w:val="28"/>
        </w:rPr>
        <w:t>20</w:t>
      </w:r>
      <w:r w:rsidRPr="005A5D2C">
        <w:rPr>
          <w:rFonts w:ascii="Times New Roman" w:hAnsi="Times New Roman"/>
          <w:sz w:val="28"/>
          <w:szCs w:val="28"/>
        </w:rPr>
        <w:t>. - С. 101-106.</w:t>
      </w:r>
    </w:p>
    <w:p w:rsidR="0073485B" w:rsidRPr="0073485B" w:rsidRDefault="0073485B" w:rsidP="0073485B">
      <w:bookmarkStart w:id="2" w:name="_GoBack"/>
      <w:bookmarkEnd w:id="2"/>
    </w:p>
    <w:p w:rsidR="0073485B" w:rsidRPr="008C3C4B" w:rsidRDefault="0073485B" w:rsidP="0073485B">
      <w:pPr>
        <w:spacing w:after="0" w:line="240" w:lineRule="auto"/>
        <w:rPr>
          <w:sz w:val="28"/>
          <w:szCs w:val="28"/>
        </w:rPr>
      </w:pPr>
    </w:p>
    <w:p w:rsidR="00AB4E33" w:rsidRDefault="00AB4E33"/>
    <w:sectPr w:rsidR="00AB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5B19"/>
    <w:multiLevelType w:val="hybridMultilevel"/>
    <w:tmpl w:val="375C4570"/>
    <w:lvl w:ilvl="0" w:tplc="FA9CE0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BB"/>
    <w:rsid w:val="0073485B"/>
    <w:rsid w:val="008F07BB"/>
    <w:rsid w:val="00A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1543"/>
  <w15:chartTrackingRefBased/>
  <w15:docId w15:val="{C677CFE0-A863-41D2-B2B3-B42A43A1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8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85B"/>
    <w:pPr>
      <w:keepNext/>
      <w:keepLines/>
      <w:spacing w:after="0" w:line="240" w:lineRule="auto"/>
      <w:ind w:firstLine="709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85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3485B"/>
    <w:pPr>
      <w:tabs>
        <w:tab w:val="right" w:leader="dot" w:pos="9628"/>
      </w:tabs>
      <w:spacing w:after="100"/>
    </w:pPr>
    <w:rPr>
      <w:rFonts w:ascii="Times New Roman Полужирный" w:hAnsi="Times New Roman Полужирный" w:cs="Times New Roman"/>
      <w:b/>
      <w:caps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73485B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73485B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2025-12-10T07:09:00Z</dcterms:created>
  <dcterms:modified xsi:type="dcterms:W3CDTF">2025-12-10T08:20:00Z</dcterms:modified>
</cp:coreProperties>
</file>