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A0" w:rsidRDefault="00EE3126" w:rsidP="00EE312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3126">
        <w:rPr>
          <w:rFonts w:ascii="Times New Roman" w:eastAsia="Times New Roman" w:hAnsi="Times New Roman" w:cs="Times New Roman"/>
          <w:sz w:val="28"/>
          <w:szCs w:val="24"/>
          <w:lang w:eastAsia="ru-RU"/>
        </w:rPr>
        <w:t>Дипломная работа_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3126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денежными потоками в кредитных организациях</w:t>
      </w:r>
    </w:p>
    <w:p w:rsidR="00EE3126" w:rsidRDefault="00EE3126" w:rsidP="00EE312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Стр_48</w:t>
      </w:r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Style w:val="a3"/>
          <w:rFonts w:cs="Times New Roman"/>
          <w:color w:val="auto"/>
          <w:sz w:val="28"/>
          <w:szCs w:val="28"/>
          <w:u w:val="none"/>
        </w:rPr>
      </w:pPr>
      <w:r>
        <w:rPr>
          <w:rFonts w:cs="Times New Roman"/>
          <w:sz w:val="28"/>
          <w:szCs w:val="28"/>
        </w:rPr>
        <w:t>Введение</w:t>
      </w:r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sz w:val="28"/>
          <w:szCs w:val="28"/>
          <w:lang w:eastAsia="ru-RU"/>
        </w:rPr>
      </w:pPr>
      <w:hyperlink r:id="rId7" w:anchor="_Toc165232169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 ТЕОРЕТИЧЕСКИЕ АСПЕКТЫ УПРАВЛЕНИЯ ДЕНЕЖНЫМИ ПОТОКАМИ В КРЕДИТНЫХ ОРГАНИЗАЦИЯХ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noProof/>
          <w:sz w:val="28"/>
          <w:szCs w:val="28"/>
          <w:lang w:eastAsia="ru-RU"/>
        </w:rPr>
      </w:pPr>
      <w:hyperlink r:id="rId8" w:anchor="_Toc165232170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 xml:space="preserve">1.1 Экономическая сущность и классификация денежных потоков кредитных </w:t>
        </w:r>
        <w:r w:rsidRPr="00EE3126">
          <w:rPr>
            <w:rFonts w:cs="Times New Roman"/>
            <w:noProof/>
            <w:sz w:val="28"/>
            <w:szCs w:val="28"/>
          </w:rPr>
          <w:br/>
        </w:r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организаций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noProof/>
          <w:sz w:val="28"/>
          <w:szCs w:val="28"/>
          <w:lang w:eastAsia="ru-RU"/>
        </w:rPr>
      </w:pPr>
      <w:hyperlink r:id="rId9" w:anchor="_Toc165232171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1.2 Методология управления денежными потоками кредитных организаций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noProof/>
          <w:sz w:val="28"/>
          <w:szCs w:val="28"/>
          <w:lang w:eastAsia="ru-RU"/>
        </w:rPr>
      </w:pPr>
      <w:hyperlink r:id="rId10" w:anchor="_Toc165232172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1.3 Специфика микрофинансовых организаций и ее влияние на процесс управления денежными потоками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Style w:val="a3"/>
          <w:rFonts w:cs="Times New Roman"/>
          <w:color w:val="auto"/>
          <w:sz w:val="28"/>
          <w:szCs w:val="28"/>
          <w:u w:val="none"/>
        </w:rPr>
      </w:pPr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sz w:val="28"/>
          <w:szCs w:val="28"/>
          <w:lang w:eastAsia="ru-RU"/>
        </w:rPr>
      </w:pPr>
      <w:hyperlink r:id="rId11" w:anchor="_Toc165232173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 xml:space="preserve">2. АНАЛИЗ ОСОБЕННОСТЕЙ УПРАВЛЕНИЯ ДЕНЕЖНЫМИ ПОТОКАМИ В КРЕДИТНЫХ ОРГАНИЗАЦИЯХ НА ПРИМЕРЕ ТОО 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noProof/>
          <w:sz w:val="28"/>
          <w:szCs w:val="28"/>
          <w:lang w:eastAsia="ru-RU"/>
        </w:rPr>
      </w:pPr>
      <w:hyperlink r:id="rId12" w:anchor="_Toc165232174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2.1 Организационно-экономическая и финансовая характеристика деятельности МФО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noProof/>
          <w:sz w:val="28"/>
          <w:szCs w:val="28"/>
          <w:lang w:eastAsia="ru-RU"/>
        </w:rPr>
      </w:pPr>
      <w:hyperlink r:id="rId13" w:anchor="_Toc165232175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2.2 Анализ динамики и структуры денежных потоков МФО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noProof/>
          <w:sz w:val="28"/>
          <w:szCs w:val="28"/>
          <w:lang w:eastAsia="ru-RU"/>
        </w:rPr>
      </w:pPr>
      <w:hyperlink r:id="rId14" w:anchor="_Toc165232176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2.3 Характеристика основных проблем в системе управлен</w:t>
        </w:r>
        <w:r w:rsidRPr="00EE3126">
          <w:rPr>
            <w:rFonts w:cs="Times New Roman"/>
            <w:noProof/>
            <w:sz w:val="28"/>
            <w:szCs w:val="28"/>
          </w:rPr>
          <w:br/>
        </w:r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МФО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Style w:val="a3"/>
          <w:rFonts w:cs="Times New Roman"/>
          <w:color w:val="auto"/>
          <w:sz w:val="28"/>
          <w:szCs w:val="28"/>
          <w:u w:val="none"/>
        </w:rPr>
      </w:pPr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sz w:val="28"/>
          <w:szCs w:val="28"/>
          <w:lang w:eastAsia="ru-RU"/>
        </w:rPr>
      </w:pPr>
      <w:hyperlink r:id="rId15" w:anchor="_Toc165232177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3. РАЗРАБОТКА РЕКОМЕНДАЦИЙ ПО СОВЕРШЕНСТВОВАНИЮ УПРАВЛЕНИЯ ДЕНЕЖНЫМИ ПОТОКАМИ В КРЕДИТНЫХ ОРГАНИЗАЦИЯХ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noProof/>
          <w:sz w:val="28"/>
          <w:szCs w:val="28"/>
          <w:lang w:eastAsia="ru-RU"/>
        </w:rPr>
      </w:pPr>
      <w:hyperlink r:id="rId16" w:anchor="_Toc165232178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3.1 Пути решения основных проблем в системе управления денежными потоками МФО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noProof/>
          <w:sz w:val="28"/>
          <w:szCs w:val="28"/>
          <w:lang w:eastAsia="ru-RU"/>
        </w:rPr>
      </w:pPr>
      <w:hyperlink r:id="rId17" w:anchor="_Toc165232179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3.2 Совершенствование системы регулирования и контроля денежных потоков МФО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Style w:val="a3"/>
          <w:rFonts w:cs="Times New Roman"/>
          <w:color w:val="auto"/>
          <w:sz w:val="28"/>
          <w:szCs w:val="28"/>
          <w:u w:val="none"/>
        </w:rPr>
      </w:pPr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sz w:val="28"/>
          <w:szCs w:val="28"/>
          <w:lang w:eastAsia="ru-RU"/>
        </w:rPr>
      </w:pPr>
      <w:hyperlink r:id="rId18" w:anchor="_Toc165232180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Style w:val="a3"/>
          <w:rFonts w:cs="Times New Roman"/>
          <w:color w:val="auto"/>
          <w:sz w:val="28"/>
          <w:szCs w:val="28"/>
          <w:u w:val="none"/>
        </w:rPr>
      </w:pPr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Fonts w:eastAsiaTheme="minorEastAsia" w:cs="Times New Roman"/>
          <w:sz w:val="28"/>
          <w:szCs w:val="28"/>
          <w:lang w:eastAsia="ru-RU"/>
        </w:rPr>
      </w:pPr>
      <w:hyperlink r:id="rId19" w:anchor="_Toc165232181" w:history="1">
        <w:r w:rsidRPr="00EE3126">
          <w:rPr>
            <w:rStyle w:val="a3"/>
            <w:rFonts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EE3126" w:rsidRPr="00EE3126" w:rsidRDefault="00EE3126" w:rsidP="00EE3126">
      <w:pPr>
        <w:pStyle w:val="11"/>
        <w:tabs>
          <w:tab w:val="right" w:leader="dot" w:pos="10195"/>
        </w:tabs>
        <w:spacing w:after="0" w:line="276" w:lineRule="auto"/>
        <w:rPr>
          <w:rStyle w:val="a3"/>
          <w:rFonts w:cs="Times New Roman"/>
          <w:color w:val="auto"/>
          <w:sz w:val="28"/>
          <w:szCs w:val="28"/>
          <w:u w:val="none"/>
        </w:rPr>
      </w:pPr>
    </w:p>
    <w:p w:rsidR="00EE3126" w:rsidRDefault="00EE3126" w:rsidP="00EE312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126" w:rsidRDefault="00EE3126" w:rsidP="00EE312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126" w:rsidRDefault="00EE3126" w:rsidP="00EE312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126" w:rsidRDefault="00EE3126" w:rsidP="00EE312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126" w:rsidRDefault="00EE3126" w:rsidP="00EE312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126" w:rsidRDefault="00EE3126" w:rsidP="00EE3126">
      <w:pPr>
        <w:pStyle w:val="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165232180"/>
      <w:r>
        <w:rPr>
          <w:rFonts w:ascii="Arial" w:hAnsi="Arial" w:cs="Arial"/>
          <w:b/>
          <w:sz w:val="24"/>
          <w:szCs w:val="24"/>
        </w:rPr>
        <w:lastRenderedPageBreak/>
        <w:t>ЗАКЛЮЧЕНИЕ</w:t>
      </w:r>
      <w:bookmarkEnd w:id="0"/>
    </w:p>
    <w:p w:rsidR="00EE3126" w:rsidRDefault="00EE3126" w:rsidP="00EE312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3126" w:rsidRPr="00EE3126" w:rsidRDefault="00EE3126" w:rsidP="00EE3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26">
        <w:rPr>
          <w:rFonts w:ascii="Times New Roman" w:hAnsi="Times New Roman" w:cs="Times New Roman"/>
          <w:sz w:val="28"/>
          <w:szCs w:val="28"/>
        </w:rPr>
        <w:t>Проведенное в данной работе исследование позволило сделать следующие выводы</w:t>
      </w:r>
    </w:p>
    <w:p w:rsidR="00EE3126" w:rsidRPr="00EE3126" w:rsidRDefault="00EE3126" w:rsidP="00EE3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26">
        <w:rPr>
          <w:rFonts w:ascii="Times New Roman" w:hAnsi="Times New Roman" w:cs="Times New Roman"/>
          <w:sz w:val="28"/>
          <w:szCs w:val="28"/>
        </w:rPr>
        <w:t>Денежный поток отражает движение денежных средств и их эквивалентов за определённый период времени и связан с такими факторами, как время, риск и ликвидность. Он позволяет оценить внутренний потенциал финансирования кредитной организации и служит основой для определения её финансового состояния и кредитоспособности.</w:t>
      </w:r>
    </w:p>
    <w:p w:rsidR="00EE3126" w:rsidRPr="00EE3126" w:rsidRDefault="00EE3126" w:rsidP="00EE3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26">
        <w:rPr>
          <w:rFonts w:ascii="Times New Roman" w:hAnsi="Times New Roman" w:cs="Times New Roman"/>
          <w:sz w:val="28"/>
          <w:szCs w:val="28"/>
        </w:rPr>
        <w:t>Важность управления денежными потоками для кредитных организаций не вызывает сомнений. Эффективное управление денежными потоками позволяет кредитной организации контролировать свою ликвидность, снижать риски, связанные с колебаниями потоков, оптимизировать использование имеющихся ресурсов и обеспечивать долгосрочный рост и устойчивость. В настоящее время налаженная система управления потоками денежных средств кредитной организации становится ключевым фактором успеха её функционирования и достижения поставленных целей.</w:t>
      </w:r>
    </w:p>
    <w:p w:rsidR="00EE3126" w:rsidRDefault="00EE3126" w:rsidP="00EE312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126" w:rsidRDefault="00EE3126" w:rsidP="00EE312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Default="00EE3126" w:rsidP="00EE3126">
      <w:pPr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EE3126" w:rsidRDefault="00EE3126" w:rsidP="00EE3126">
      <w:pPr>
        <w:rPr>
          <w:rFonts w:ascii="Times New Roman" w:hAnsi="Times New Roman" w:cs="Times New Roman"/>
          <w:sz w:val="24"/>
        </w:rPr>
      </w:pPr>
    </w:p>
    <w:p w:rsidR="00EE3126" w:rsidRPr="00EE3126" w:rsidRDefault="00EE3126" w:rsidP="00EE3126">
      <w:pPr>
        <w:pStyle w:val="1"/>
        <w:spacing w:line="276" w:lineRule="auto"/>
        <w:jc w:val="center"/>
        <w:rPr>
          <w:rFonts w:cs="Times New Roman"/>
          <w:b/>
          <w:szCs w:val="24"/>
        </w:rPr>
      </w:pPr>
      <w:bookmarkStart w:id="2" w:name="_Toc165232181"/>
      <w:r w:rsidRPr="00EE3126">
        <w:rPr>
          <w:rFonts w:cs="Times New Roman"/>
          <w:b/>
          <w:szCs w:val="24"/>
        </w:rPr>
        <w:t>СПИСОК ИСПОЛЬЗОВАННОЙ ЛИТЕРАТУРЫ</w:t>
      </w:r>
      <w:bookmarkEnd w:id="2"/>
    </w:p>
    <w:p w:rsidR="00EE3126" w:rsidRPr="00EE3126" w:rsidRDefault="00EE3126" w:rsidP="00EE3126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E3126" w:rsidRPr="00EE3126" w:rsidRDefault="00EE3126" w:rsidP="00EE312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E3126">
        <w:rPr>
          <w:rFonts w:ascii="Times New Roman" w:eastAsia="Calibri" w:hAnsi="Times New Roman" w:cs="Times New Roman"/>
          <w:sz w:val="28"/>
        </w:rPr>
        <w:t>Бригхем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 xml:space="preserve"> Ю., </w:t>
      </w:r>
      <w:proofErr w:type="spellStart"/>
      <w:r w:rsidRPr="00EE3126">
        <w:rPr>
          <w:rFonts w:ascii="Times New Roman" w:eastAsia="Calibri" w:hAnsi="Times New Roman" w:cs="Times New Roman"/>
          <w:sz w:val="28"/>
        </w:rPr>
        <w:t>Гапенски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 xml:space="preserve"> Л. Финансовый менеджмент: полный курс: </w:t>
      </w:r>
      <w:proofErr w:type="gramStart"/>
      <w:r w:rsidRPr="00EE3126">
        <w:rPr>
          <w:rFonts w:ascii="Times New Roman" w:eastAsia="Calibri" w:hAnsi="Times New Roman" w:cs="Times New Roman"/>
          <w:sz w:val="28"/>
        </w:rPr>
        <w:t>В</w:t>
      </w:r>
      <w:proofErr w:type="gramEnd"/>
      <w:r w:rsidRPr="00EE3126">
        <w:rPr>
          <w:rFonts w:ascii="Times New Roman" w:eastAsia="Calibri" w:hAnsi="Times New Roman" w:cs="Times New Roman"/>
          <w:sz w:val="28"/>
        </w:rPr>
        <w:t xml:space="preserve"> 2-х т. / Пер. с англ. под ред. </w:t>
      </w:r>
      <w:proofErr w:type="spellStart"/>
      <w:r w:rsidRPr="00EE3126">
        <w:rPr>
          <w:rFonts w:ascii="Times New Roman" w:eastAsia="Calibri" w:hAnsi="Times New Roman" w:cs="Times New Roman"/>
          <w:sz w:val="28"/>
        </w:rPr>
        <w:t>В.В.Ковалева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 xml:space="preserve">. – </w:t>
      </w:r>
      <w:proofErr w:type="gramStart"/>
      <w:r w:rsidRPr="00EE3126">
        <w:rPr>
          <w:rFonts w:ascii="Times New Roman" w:eastAsia="Calibri" w:hAnsi="Times New Roman" w:cs="Times New Roman"/>
          <w:sz w:val="28"/>
        </w:rPr>
        <w:t>М. :</w:t>
      </w:r>
      <w:proofErr w:type="gramEnd"/>
      <w:r w:rsidRPr="00EE3126">
        <w:rPr>
          <w:rFonts w:ascii="Times New Roman" w:eastAsia="Calibri" w:hAnsi="Times New Roman" w:cs="Times New Roman"/>
          <w:sz w:val="28"/>
        </w:rPr>
        <w:t xml:space="preserve"> Экономическая школа, 2019 г. - 518 с.</w:t>
      </w:r>
    </w:p>
    <w:p w:rsidR="00EE3126" w:rsidRPr="00EE3126" w:rsidRDefault="00EE3126" w:rsidP="00EE312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EE3126">
        <w:rPr>
          <w:rFonts w:ascii="Times New Roman" w:eastAsia="Calibri" w:hAnsi="Times New Roman" w:cs="Times New Roman"/>
          <w:sz w:val="28"/>
        </w:rPr>
        <w:t>Круглова Н. Ю. Антикризисное управление: учебное пособие. - М.: КНОРУС, 2018 г. – 400 с.</w:t>
      </w:r>
    </w:p>
    <w:p w:rsidR="00EE3126" w:rsidRPr="00EE3126" w:rsidRDefault="00EE3126" w:rsidP="00EE312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E3126">
        <w:rPr>
          <w:rFonts w:ascii="Times New Roman" w:eastAsia="Calibri" w:hAnsi="Times New Roman" w:cs="Times New Roman"/>
          <w:sz w:val="28"/>
        </w:rPr>
        <w:t>Мендалиева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 xml:space="preserve"> С.И. Финансовый менеджмент: Учебное пособие. –Учебное пособие. – Астана: Изд. </w:t>
      </w:r>
      <w:proofErr w:type="spellStart"/>
      <w:r w:rsidRPr="00EE3126">
        <w:rPr>
          <w:rFonts w:ascii="Times New Roman" w:eastAsia="Calibri" w:hAnsi="Times New Roman" w:cs="Times New Roman"/>
          <w:sz w:val="28"/>
        </w:rPr>
        <w:t>КазУЭФМТ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>, 2021 г. – 278 с.</w:t>
      </w:r>
    </w:p>
    <w:p w:rsidR="00EE3126" w:rsidRPr="00EE3126" w:rsidRDefault="00EE3126" w:rsidP="00EE312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E3126">
        <w:rPr>
          <w:rFonts w:ascii="Times New Roman" w:eastAsia="Calibri" w:hAnsi="Times New Roman" w:cs="Times New Roman"/>
          <w:sz w:val="28"/>
        </w:rPr>
        <w:t>Жуйриков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 xml:space="preserve"> К. К., </w:t>
      </w:r>
      <w:proofErr w:type="spellStart"/>
      <w:r w:rsidRPr="00EE3126">
        <w:rPr>
          <w:rFonts w:ascii="Times New Roman" w:eastAsia="Calibri" w:hAnsi="Times New Roman" w:cs="Times New Roman"/>
          <w:sz w:val="28"/>
        </w:rPr>
        <w:t>Раимов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 xml:space="preserve"> С. Р. Корпоративные финансы. Учебник. - Алматы: </w:t>
      </w:r>
      <w:proofErr w:type="spellStart"/>
      <w:r w:rsidRPr="00EE3126">
        <w:rPr>
          <w:rFonts w:ascii="Times New Roman" w:eastAsia="Calibri" w:hAnsi="Times New Roman" w:cs="Times New Roman"/>
          <w:sz w:val="28"/>
        </w:rPr>
        <w:t>Алматинская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 xml:space="preserve"> академия экономики и статистики, 2020 г. - 512 с.</w:t>
      </w:r>
    </w:p>
    <w:p w:rsidR="00EE3126" w:rsidRPr="00EE3126" w:rsidRDefault="00EE3126" w:rsidP="00EE3126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E3126">
        <w:rPr>
          <w:rFonts w:ascii="Times New Roman" w:eastAsia="Calibri" w:hAnsi="Times New Roman" w:cs="Times New Roman"/>
          <w:sz w:val="28"/>
        </w:rPr>
        <w:t>Ахмедьярова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 xml:space="preserve"> М.В., </w:t>
      </w:r>
      <w:proofErr w:type="spellStart"/>
      <w:r w:rsidRPr="00EE3126">
        <w:rPr>
          <w:rFonts w:ascii="Times New Roman" w:eastAsia="Calibri" w:hAnsi="Times New Roman" w:cs="Times New Roman"/>
          <w:sz w:val="28"/>
        </w:rPr>
        <w:t>Жоламанов</w:t>
      </w:r>
      <w:proofErr w:type="spellEnd"/>
      <w:r w:rsidRPr="00EE3126">
        <w:rPr>
          <w:rFonts w:ascii="Times New Roman" w:eastAsia="Calibri" w:hAnsi="Times New Roman" w:cs="Times New Roman"/>
          <w:sz w:val="28"/>
        </w:rPr>
        <w:t xml:space="preserve"> Е.М. Экономическая теория: Учебное </w:t>
      </w:r>
      <w:proofErr w:type="gramStart"/>
      <w:r w:rsidRPr="00EE3126">
        <w:rPr>
          <w:rFonts w:ascii="Times New Roman" w:eastAsia="Calibri" w:hAnsi="Times New Roman" w:cs="Times New Roman"/>
          <w:sz w:val="28"/>
        </w:rPr>
        <w:t>пособие.-</w:t>
      </w:r>
      <w:proofErr w:type="gramEnd"/>
      <w:r w:rsidRPr="00EE3126">
        <w:rPr>
          <w:rFonts w:ascii="Times New Roman" w:eastAsia="Calibri" w:hAnsi="Times New Roman" w:cs="Times New Roman"/>
          <w:sz w:val="28"/>
        </w:rPr>
        <w:t xml:space="preserve"> Алматы, 2017 г. –  364 с.</w:t>
      </w:r>
    </w:p>
    <w:p w:rsidR="00EE3126" w:rsidRPr="00EE3126" w:rsidRDefault="00EE3126" w:rsidP="00EE3126">
      <w:pPr>
        <w:rPr>
          <w:rFonts w:ascii="Times New Roman" w:hAnsi="Times New Roman" w:cs="Times New Roman"/>
          <w:sz w:val="24"/>
        </w:rPr>
      </w:pPr>
    </w:p>
    <w:sectPr w:rsidR="00EE3126" w:rsidRPr="00EE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F8" w:rsidRDefault="009838F8" w:rsidP="00EE3126">
      <w:pPr>
        <w:spacing w:after="0" w:line="240" w:lineRule="auto"/>
      </w:pPr>
      <w:r>
        <w:separator/>
      </w:r>
    </w:p>
  </w:endnote>
  <w:endnote w:type="continuationSeparator" w:id="0">
    <w:p w:rsidR="009838F8" w:rsidRDefault="009838F8" w:rsidP="00EE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F8" w:rsidRDefault="009838F8" w:rsidP="00EE3126">
      <w:pPr>
        <w:spacing w:after="0" w:line="240" w:lineRule="auto"/>
      </w:pPr>
      <w:r>
        <w:separator/>
      </w:r>
    </w:p>
  </w:footnote>
  <w:footnote w:type="continuationSeparator" w:id="0">
    <w:p w:rsidR="009838F8" w:rsidRDefault="009838F8" w:rsidP="00EE3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2B5E"/>
    <w:multiLevelType w:val="hybridMultilevel"/>
    <w:tmpl w:val="BE76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6"/>
    <w:rsid w:val="001E23C6"/>
    <w:rsid w:val="009838F8"/>
    <w:rsid w:val="00D355A0"/>
    <w:rsid w:val="00E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9384"/>
  <w15:chartTrackingRefBased/>
  <w15:docId w15:val="{4422D8A6-3746-4C4A-AE2A-A9661C36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126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12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E3126"/>
    <w:pPr>
      <w:spacing w:after="100" w:line="240" w:lineRule="auto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EE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126"/>
  </w:style>
  <w:style w:type="paragraph" w:styleId="a6">
    <w:name w:val="footer"/>
    <w:basedOn w:val="a"/>
    <w:link w:val="a7"/>
    <w:uiPriority w:val="99"/>
    <w:unhideWhenUsed/>
    <w:rsid w:val="00EE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126"/>
  </w:style>
  <w:style w:type="character" w:customStyle="1" w:styleId="10">
    <w:name w:val="Заголовок 1 Знак"/>
    <w:basedOn w:val="a0"/>
    <w:link w:val="1"/>
    <w:uiPriority w:val="9"/>
    <w:rsid w:val="00EE3126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13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18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12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17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10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19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Relationship Id="rId14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60;&#1080;&#1085;&#1072;&#1085;&#1089;&#1099;\&#1044;&#1088;_&#1040;&#1083;&#1084;&#1072;&#1102;%20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\&#1044;&#1088;_&#1059;&#1087;&#1088;&#1072;&#1074;&#1083;&#1077;&#1085;&#1080;&#1077;%20&#1076;&#1077;&#1085;&#1077;&#1078;&#1085;&#1099;&#1084;&#1080;%20&#1087;&#1086;&#1090;&#1086;&#1082;&#1072;&#1084;&#1080;%20&#1074;%20&#1082;&#1088;&#1077;&#1076;&#1080;&#1090;&#1085;&#1099;&#1093;%20&#1086;&#1088;&#1075;&#1072;&#1085;&#1080;&#1079;&#1072;&#1094;&#1080;&#1103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2024-11-21T05:45:00Z</dcterms:created>
  <dcterms:modified xsi:type="dcterms:W3CDTF">2024-11-21T05:47:00Z</dcterms:modified>
</cp:coreProperties>
</file>