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C8" w:rsidRDefault="007C0F74" w:rsidP="007C0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F74">
        <w:rPr>
          <w:rFonts w:ascii="Times New Roman" w:hAnsi="Times New Roman" w:cs="Times New Roman"/>
          <w:sz w:val="28"/>
          <w:szCs w:val="28"/>
        </w:rPr>
        <w:t>Др_</w:t>
      </w:r>
      <w:r w:rsidRPr="007C0F74">
        <w:rPr>
          <w:rFonts w:ascii="Times New Roman" w:hAnsi="Times New Roman" w:cs="Times New Roman"/>
          <w:sz w:val="28"/>
          <w:szCs w:val="28"/>
        </w:rPr>
        <w:t>Управление рисками медицинского учреждения</w:t>
      </w:r>
    </w:p>
    <w:p w:rsidR="007C0F74" w:rsidRDefault="007C0F74" w:rsidP="007C0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Стр_60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30523283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eastAsia="en-US"/>
        </w:rPr>
      </w:sdtEndPr>
      <w:sdtContent>
        <w:p w:rsidR="007C0F74" w:rsidRDefault="007C0F74" w:rsidP="007C0F74">
          <w:pPr>
            <w:pStyle w:val="a4"/>
            <w:spacing w:before="0"/>
            <w:jc w:val="center"/>
            <w:rPr>
              <w:rFonts w:ascii="Times New Roman" w:hAnsi="Times New Roman" w:cs="Times New Roman"/>
              <w:color w:val="auto"/>
            </w:rPr>
          </w:pPr>
          <w:r w:rsidRPr="0024756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7C0F74" w:rsidRPr="0024756F" w:rsidRDefault="007C0F74" w:rsidP="007C0F74">
          <w:pPr>
            <w:spacing w:line="360" w:lineRule="auto"/>
            <w:ind w:firstLine="709"/>
            <w:jc w:val="both"/>
            <w:rPr>
              <w:sz w:val="28"/>
            </w:rPr>
          </w:pPr>
        </w:p>
        <w:p w:rsidR="007C0F74" w:rsidRPr="0024756F" w:rsidRDefault="007C0F74" w:rsidP="007C0F74">
          <w:pPr>
            <w:pStyle w:val="11"/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noProof/>
              <w:sz w:val="28"/>
            </w:rPr>
          </w:pPr>
          <w:r w:rsidRPr="0024756F">
            <w:rPr>
              <w:sz w:val="28"/>
            </w:rPr>
            <w:fldChar w:fldCharType="begin"/>
          </w:r>
          <w:r w:rsidRPr="0024756F">
            <w:rPr>
              <w:sz w:val="28"/>
            </w:rPr>
            <w:instrText xml:space="preserve"> TOC \o "1-3" \h \z \u </w:instrText>
          </w:r>
          <w:r w:rsidRPr="0024756F">
            <w:rPr>
              <w:sz w:val="28"/>
            </w:rPr>
            <w:fldChar w:fldCharType="separate"/>
          </w:r>
          <w:hyperlink w:anchor="_Toc201079876" w:history="1">
            <w:r w:rsidRPr="0024756F">
              <w:rPr>
                <w:rStyle w:val="a3"/>
                <w:noProof/>
                <w:sz w:val="28"/>
              </w:rPr>
              <w:t>Введение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78" w:history="1">
            <w:r w:rsidRPr="0024756F">
              <w:rPr>
                <w:rStyle w:val="a3"/>
                <w:noProof/>
                <w:sz w:val="28"/>
              </w:rPr>
              <w:t>1.1 Сущность управления рисками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79" w:history="1">
            <w:r w:rsidRPr="0024756F">
              <w:rPr>
                <w:rStyle w:val="a3"/>
                <w:noProof/>
                <w:sz w:val="28"/>
              </w:rPr>
              <w:t>1.2 Особенности управления рисками медицинского учреждения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80" w:history="1">
            <w:r w:rsidRPr="0024756F">
              <w:rPr>
                <w:rStyle w:val="a3"/>
                <w:noProof/>
                <w:sz w:val="28"/>
              </w:rPr>
              <w:t>1.3 Классификации рисков в здравоохранении</w:t>
            </w:r>
          </w:hyperlink>
        </w:p>
        <w:p w:rsidR="007C0F74" w:rsidRPr="0024756F" w:rsidRDefault="007C0F74" w:rsidP="007C0F74">
          <w:pPr>
            <w:pStyle w:val="11"/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noProof/>
              <w:sz w:val="28"/>
            </w:rPr>
          </w:pPr>
          <w:hyperlink w:anchor="_Toc201079882" w:history="1">
            <w:r w:rsidRPr="0024756F">
              <w:rPr>
                <w:rStyle w:val="a3"/>
                <w:noProof/>
                <w:sz w:val="28"/>
              </w:rPr>
              <w:t xml:space="preserve">2 Анализ рисков медицинского учреждения 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83" w:history="1">
            <w:r w:rsidRPr="0024756F">
              <w:rPr>
                <w:rStyle w:val="a3"/>
                <w:noProof/>
                <w:sz w:val="28"/>
              </w:rPr>
              <w:t xml:space="preserve">2.1 Общая характеристика деятельности медицинской организации 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84" w:history="1">
            <w:r w:rsidRPr="0024756F">
              <w:rPr>
                <w:rStyle w:val="a3"/>
                <w:noProof/>
                <w:sz w:val="28"/>
              </w:rPr>
              <w:t xml:space="preserve">2.2 Обзор управления рисками 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85" w:history="1">
            <w:r w:rsidRPr="0024756F">
              <w:rPr>
                <w:rStyle w:val="a3"/>
                <w:noProof/>
                <w:sz w:val="28"/>
              </w:rPr>
              <w:t xml:space="preserve">2.3 Проблемы управления рисками </w:t>
            </w:r>
          </w:hyperlink>
        </w:p>
        <w:p w:rsidR="007C0F74" w:rsidRPr="0024756F" w:rsidRDefault="007C0F74" w:rsidP="007C0F74">
          <w:pPr>
            <w:pStyle w:val="11"/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noProof/>
              <w:sz w:val="28"/>
            </w:rPr>
          </w:pPr>
          <w:hyperlink w:anchor="_Toc201079887" w:history="1">
            <w:r w:rsidRPr="0024756F">
              <w:rPr>
                <w:rStyle w:val="a3"/>
                <w:noProof/>
                <w:sz w:val="28"/>
              </w:rPr>
              <w:t xml:space="preserve">3 Возможности совершенствования управления рисками 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88" w:history="1">
            <w:r w:rsidRPr="0024756F">
              <w:rPr>
                <w:rStyle w:val="a3"/>
                <w:noProof/>
                <w:sz w:val="28"/>
              </w:rPr>
              <w:t xml:space="preserve">3.1 Рекомендации по корректировке управления рисками медицинского учреждения </w:t>
            </w:r>
          </w:hyperlink>
        </w:p>
        <w:p w:rsidR="007C0F74" w:rsidRPr="0024756F" w:rsidRDefault="007C0F74" w:rsidP="007C0F74">
          <w:pPr>
            <w:pStyle w:val="2"/>
            <w:tabs>
              <w:tab w:val="right" w:leader="dot" w:pos="9628"/>
            </w:tabs>
            <w:spacing w:after="0" w:line="360" w:lineRule="auto"/>
            <w:ind w:left="0" w:firstLine="709"/>
            <w:jc w:val="both"/>
            <w:rPr>
              <w:noProof/>
              <w:sz w:val="28"/>
            </w:rPr>
          </w:pPr>
          <w:hyperlink w:anchor="_Toc201079889" w:history="1">
            <w:r w:rsidRPr="0024756F">
              <w:rPr>
                <w:rStyle w:val="a3"/>
                <w:noProof/>
                <w:sz w:val="28"/>
              </w:rPr>
              <w:t>2.3 Разработка и обоснование комплексной программы управления рисками деятельности медицинских, в том числе врачебных кадров</w:t>
            </w:r>
          </w:hyperlink>
        </w:p>
        <w:p w:rsidR="007C0F74" w:rsidRPr="0024756F" w:rsidRDefault="007C0F74" w:rsidP="007C0F74">
          <w:pPr>
            <w:pStyle w:val="11"/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noProof/>
              <w:sz w:val="28"/>
            </w:rPr>
          </w:pPr>
          <w:hyperlink w:anchor="_Toc201079891" w:history="1">
            <w:r w:rsidRPr="0024756F">
              <w:rPr>
                <w:rStyle w:val="a3"/>
                <w:rFonts w:eastAsia="Calibri"/>
                <w:noProof/>
                <w:sz w:val="28"/>
                <w:lang w:eastAsia="en-US"/>
              </w:rPr>
              <w:t>Заключение</w:t>
            </w:r>
          </w:hyperlink>
        </w:p>
        <w:p w:rsidR="007C0F74" w:rsidRPr="0024756F" w:rsidRDefault="007C0F74" w:rsidP="007C0F74">
          <w:pPr>
            <w:pStyle w:val="11"/>
            <w:tabs>
              <w:tab w:val="right" w:leader="dot" w:pos="9628"/>
            </w:tabs>
            <w:spacing w:after="0" w:line="360" w:lineRule="auto"/>
            <w:ind w:firstLine="709"/>
            <w:jc w:val="both"/>
            <w:rPr>
              <w:noProof/>
              <w:sz w:val="28"/>
            </w:rPr>
          </w:pPr>
          <w:hyperlink w:anchor="_Toc201079892" w:history="1">
            <w:r w:rsidRPr="0024756F">
              <w:rPr>
                <w:rStyle w:val="a3"/>
                <w:noProof/>
                <w:sz w:val="28"/>
              </w:rPr>
              <w:t>Список использованной литературы</w:t>
            </w:r>
          </w:hyperlink>
        </w:p>
        <w:p w:rsidR="007C0F74" w:rsidRDefault="007C0F74" w:rsidP="007C0F74">
          <w:pPr>
            <w:spacing w:line="360" w:lineRule="auto"/>
            <w:ind w:firstLine="709"/>
            <w:jc w:val="both"/>
          </w:pPr>
          <w:r w:rsidRPr="0024756F">
            <w:rPr>
              <w:b/>
              <w:bCs/>
              <w:sz w:val="28"/>
            </w:rPr>
            <w:fldChar w:fldCharType="end"/>
          </w:r>
        </w:p>
      </w:sdtContent>
    </w:sdt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Pr="00C81745" w:rsidRDefault="007C0F74" w:rsidP="007C0F74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</w:rPr>
      </w:pPr>
      <w:bookmarkStart w:id="0" w:name="_Toc201079891"/>
      <w:r w:rsidRPr="00C81745">
        <w:rPr>
          <w:rFonts w:ascii="Times New Roman" w:eastAsia="Calibri" w:hAnsi="Times New Roman" w:cs="Times New Roman"/>
          <w:color w:val="auto"/>
        </w:rPr>
        <w:lastRenderedPageBreak/>
        <w:t>Заключение</w:t>
      </w:r>
      <w:bookmarkEnd w:id="0"/>
    </w:p>
    <w:p w:rsidR="007C0F74" w:rsidRPr="007C0F74" w:rsidRDefault="007C0F74" w:rsidP="007C0F74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F74" w:rsidRPr="007C0F74" w:rsidRDefault="007C0F74" w:rsidP="007C0F74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0F74">
        <w:rPr>
          <w:rFonts w:ascii="Times New Roman" w:hAnsi="Times New Roman" w:cs="Times New Roman"/>
          <w:sz w:val="28"/>
        </w:rPr>
        <w:t>По результатам теоретического и практического освещения темы выпускной квалификационной работы, связанной с управлением рисками медицинской организации нами сделаны следующие выводы:</w:t>
      </w:r>
    </w:p>
    <w:p w:rsidR="007C0F74" w:rsidRPr="007C0F74" w:rsidRDefault="007C0F74" w:rsidP="007C0F74">
      <w:pPr>
        <w:widowControl w:val="0"/>
        <w:spacing w:line="360" w:lineRule="auto"/>
        <w:ind w:firstLine="709"/>
        <w:jc w:val="both"/>
        <w:rPr>
          <w:rFonts w:ascii="Times New Roman" w:eastAsia="TimesNewRoman,Italic" w:hAnsi="Times New Roman" w:cs="Times New Roman"/>
          <w:iCs/>
          <w:sz w:val="28"/>
          <w:szCs w:val="28"/>
          <w:lang w:val="kk-KZ"/>
        </w:rPr>
      </w:pPr>
      <w:r w:rsidRPr="007C0F74">
        <w:rPr>
          <w:rFonts w:ascii="Times New Roman" w:eastAsia="TimesNewRoman,Italic" w:hAnsi="Times New Roman" w:cs="Times New Roman"/>
          <w:iCs/>
          <w:sz w:val="28"/>
          <w:szCs w:val="28"/>
          <w:lang w:val="kk-KZ"/>
        </w:rPr>
        <w:t>Под термином «риск» мы понимаем любое нежелательное событие, сочетающее в себе наносимый ущерб от реализации и некоторую вероятность его возникновения.</w:t>
      </w:r>
    </w:p>
    <w:p w:rsidR="007C0F74" w:rsidRPr="007C0F74" w:rsidRDefault="007C0F74" w:rsidP="007C0F74">
      <w:pPr>
        <w:widowControl w:val="0"/>
        <w:tabs>
          <w:tab w:val="left" w:pos="709"/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74">
        <w:rPr>
          <w:rFonts w:ascii="Times New Roman" w:hAnsi="Times New Roman" w:cs="Times New Roman"/>
          <w:sz w:val="28"/>
          <w:szCs w:val="28"/>
        </w:rPr>
        <w:t>Риск деятельности медицинского учреждения - это возможность возникновения угроз и их последствий в процессе оказания медицинских услуг.</w:t>
      </w: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rPr>
          <w:rFonts w:ascii="Times New Roman" w:hAnsi="Times New Roman" w:cs="Times New Roman"/>
        </w:rPr>
      </w:pPr>
    </w:p>
    <w:p w:rsidR="007C0F74" w:rsidRDefault="007C0F74" w:rsidP="007C0F7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201079892"/>
      <w:r w:rsidRPr="009A2304">
        <w:rPr>
          <w:rFonts w:ascii="Times New Roman" w:hAnsi="Times New Roman" w:cs="Times New Roman"/>
          <w:color w:val="auto"/>
        </w:rPr>
        <w:t>Список использованной литературы</w:t>
      </w:r>
      <w:bookmarkEnd w:id="1"/>
    </w:p>
    <w:p w:rsidR="007C0F74" w:rsidRPr="007C0F74" w:rsidRDefault="007C0F74" w:rsidP="007C0F74">
      <w:pPr>
        <w:spacing w:line="360" w:lineRule="auto"/>
        <w:rPr>
          <w:rFonts w:ascii="Times New Roman" w:hAnsi="Times New Roman" w:cs="Times New Roman"/>
          <w:sz w:val="28"/>
        </w:rPr>
      </w:pPr>
    </w:p>
    <w:p w:rsidR="007C0F74" w:rsidRPr="007C0F74" w:rsidRDefault="007C0F74" w:rsidP="007C0F7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F74">
        <w:rPr>
          <w:rFonts w:ascii="Times New Roman" w:hAnsi="Times New Roman" w:cs="Times New Roman"/>
          <w:sz w:val="28"/>
          <w:szCs w:val="28"/>
        </w:rPr>
        <w:t xml:space="preserve">Послание Главы государства 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Касым-Жомарта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 народу Казахстана «Справедливый Казахстан: закон и порядок, экономический рост, общественный оптимизм». Электронный ресурс: </w:t>
      </w:r>
      <w:hyperlink r:id="rId5" w:history="1">
        <w:r w:rsidRPr="007C0F74">
          <w:rPr>
            <w:rFonts w:ascii="Times New Roman" w:hAnsi="Times New Roman" w:cs="Times New Roman"/>
            <w:sz w:val="28"/>
            <w:szCs w:val="28"/>
          </w:rPr>
          <w:t>https://www.akorda.kz/ru/poslanie-glavy-gosudarstva-kasym-zhomarta-tokaeva-narodu-kazahstana-spravedlivyy-kazahstan-zakon-i-poryadok-ekonomicheskiy-rost-obshchestvennyy-optimizm-285014</w:t>
        </w:r>
      </w:hyperlink>
    </w:p>
    <w:p w:rsidR="007C0F74" w:rsidRPr="007C0F74" w:rsidRDefault="007C0F74" w:rsidP="007C0F7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F7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. Министра здравоохранения Республики Казахстан от 5 ноября 2021 года № ҚР ДСМ - 111. Зарегистрирован в Министерстве юстиции Республики Казахстан 9 ноября 2021 года № 25057 «Об утверждении стандартов аккредитации медицинских организаций». Электронный ресурс: </w:t>
      </w:r>
      <w:hyperlink r:id="rId6" w:history="1">
        <w:r w:rsidRPr="007C0F74">
          <w:rPr>
            <w:rFonts w:ascii="Times New Roman" w:hAnsi="Times New Roman" w:cs="Times New Roman"/>
            <w:sz w:val="28"/>
            <w:szCs w:val="28"/>
          </w:rPr>
          <w:t>https://adilet.zan.kz/rus/docs/V2100025057</w:t>
        </w:r>
      </w:hyperlink>
    </w:p>
    <w:p w:rsidR="007C0F74" w:rsidRPr="007C0F74" w:rsidRDefault="007C0F74" w:rsidP="007C0F7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Абакунов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 А. В. Инструменты финансового менеджмента в системе здравоохранения / А. В. 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Абакунов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, И. А. Чеховская // Менеджмент и финансы производственных </w:t>
      </w:r>
      <w:proofErr w:type="gramStart"/>
      <w:r w:rsidRPr="007C0F74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Pr="007C0F74">
        <w:rPr>
          <w:rFonts w:ascii="Times New Roman" w:hAnsi="Times New Roman" w:cs="Times New Roman"/>
          <w:sz w:val="28"/>
          <w:szCs w:val="28"/>
        </w:rPr>
        <w:t xml:space="preserve"> сб. науч.-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. ст. 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>. (нац.) науч.-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. (Волгоград, 12 дек. 2023 г.). - Волгоград, 2024. - С. 11-14. - URL: </w:t>
      </w:r>
      <w:hyperlink r:id="rId7" w:history="1">
        <w:r w:rsidRPr="007C0F74">
          <w:rPr>
            <w:rFonts w:ascii="Times New Roman" w:hAnsi="Times New Roman" w:cs="Times New Roman"/>
            <w:sz w:val="28"/>
            <w:szCs w:val="28"/>
          </w:rPr>
          <w:t>https://elibrary.ru/download/elibrary_63427134_61737038.pdf</w:t>
        </w:r>
      </w:hyperlink>
    </w:p>
    <w:p w:rsidR="007C0F74" w:rsidRPr="007C0F74" w:rsidRDefault="007C0F74" w:rsidP="007C0F7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 Г.Т. Финансовые риски в экономической деятельности компаний // LЕМ, 2024. - 104 с.</w:t>
      </w:r>
    </w:p>
    <w:p w:rsidR="007C0F74" w:rsidRPr="007C0F74" w:rsidRDefault="007C0F74" w:rsidP="007C0F7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F74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Pr="007C0F74">
        <w:rPr>
          <w:rFonts w:ascii="Times New Roman" w:hAnsi="Times New Roman" w:cs="Times New Roman"/>
          <w:sz w:val="28"/>
          <w:szCs w:val="28"/>
        </w:rPr>
        <w:t xml:space="preserve"> И.А., Галина А.Э. Значимость формирования кадрового резерва в сфере здравоохранения // Экономика и менеджмент инновационных технологий. 2021. № 5 [Электронный ресурс]. URL: http://ekonomika.snauka.ru/2021/05/8786</w:t>
      </w:r>
      <w:bookmarkStart w:id="2" w:name="_GoBack"/>
      <w:bookmarkEnd w:id="2"/>
    </w:p>
    <w:p w:rsidR="007C0F74" w:rsidRPr="007C0F74" w:rsidRDefault="007C0F74" w:rsidP="007C0F74">
      <w:pPr>
        <w:rPr>
          <w:rFonts w:ascii="Times New Roman" w:hAnsi="Times New Roman" w:cs="Times New Roman"/>
        </w:rPr>
      </w:pPr>
    </w:p>
    <w:sectPr w:rsidR="007C0F74" w:rsidRPr="007C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5270D"/>
    <w:multiLevelType w:val="hybridMultilevel"/>
    <w:tmpl w:val="CC6CD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A5"/>
    <w:rsid w:val="00041FC8"/>
    <w:rsid w:val="000A5AA5"/>
    <w:rsid w:val="007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1FF3"/>
  <w15:chartTrackingRefBased/>
  <w15:docId w15:val="{699B29EB-8B58-4711-922F-7F7A8A49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F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semiHidden/>
    <w:unhideWhenUsed/>
    <w:qFormat/>
    <w:rsid w:val="007C0F74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C0F74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C0F74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download/elibrary_63427134_6173703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100025057" TargetMode="External"/><Relationship Id="rId5" Type="http://schemas.openxmlformats.org/officeDocument/2006/relationships/hyperlink" Target="https://www.akorda.kz/ru/poslanie-glavy-gosudarstva-kasym-zhomarta-tokaeva-narodu-kazahstana-spravedlivyy-kazahstan-zakon-i-poryadok-ekonomicheskiy-rost-obshchestvennyy-optimizm-2850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2025-12-06T06:35:00Z</dcterms:created>
  <dcterms:modified xsi:type="dcterms:W3CDTF">2025-12-06T06:37:00Z</dcterms:modified>
</cp:coreProperties>
</file>