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2C7" w:rsidRDefault="006E6A98" w:rsidP="006E6A98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proofErr w:type="spellStart"/>
      <w:r>
        <w:rPr>
          <w:rFonts w:ascii="Times New Roman" w:hAnsi="Times New Roman" w:cs="Times New Roman"/>
          <w:bCs/>
          <w:sz w:val="28"/>
          <w:szCs w:val="24"/>
        </w:rPr>
        <w:t>Др_</w:t>
      </w:r>
      <w:r w:rsidRPr="006E6A98">
        <w:rPr>
          <w:rFonts w:ascii="Times New Roman" w:hAnsi="Times New Roman" w:cs="Times New Roman"/>
          <w:bCs/>
          <w:sz w:val="28"/>
          <w:szCs w:val="24"/>
        </w:rPr>
        <w:t>Управление</w:t>
      </w:r>
      <w:proofErr w:type="spellEnd"/>
      <w:r w:rsidRPr="006E6A98">
        <w:rPr>
          <w:rFonts w:ascii="Times New Roman" w:hAnsi="Times New Roman" w:cs="Times New Roman"/>
          <w:bCs/>
          <w:sz w:val="28"/>
          <w:szCs w:val="24"/>
        </w:rPr>
        <w:t xml:space="preserve"> рисками на предприятии</w:t>
      </w:r>
    </w:p>
    <w:p w:rsidR="006E6A98" w:rsidRDefault="006E6A98" w:rsidP="006E6A98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Стр_49</w:t>
      </w:r>
    </w:p>
    <w:p w:rsidR="006E6A98" w:rsidRPr="006E6A98" w:rsidRDefault="006E6A98" w:rsidP="006E6A98">
      <w:pPr>
        <w:pStyle w:val="11"/>
        <w:tabs>
          <w:tab w:val="right" w:leader="dot" w:pos="10195"/>
        </w:tabs>
        <w:spacing w:after="0" w:line="276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4"/>
          <w:u w:val="none"/>
        </w:rPr>
      </w:pPr>
      <w:hyperlink w:anchor="_Toc196834354" w:history="1">
        <w:r w:rsidRPr="006E6A98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4"/>
            <w:u w:val="none"/>
          </w:rPr>
          <w:t>ВВЕДЕНИЕ</w:t>
        </w:r>
      </w:hyperlink>
    </w:p>
    <w:p w:rsidR="006E6A98" w:rsidRPr="006E6A98" w:rsidRDefault="006E6A98" w:rsidP="006E6A98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6E6A98" w:rsidRPr="006E6A98" w:rsidRDefault="006E6A98" w:rsidP="006E6A98">
      <w:pPr>
        <w:pStyle w:val="11"/>
        <w:tabs>
          <w:tab w:val="right" w:leader="dot" w:pos="10195"/>
        </w:tabs>
        <w:spacing w:after="0" w:line="276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4"/>
          <w:u w:val="none"/>
        </w:rPr>
      </w:pPr>
      <w:hyperlink w:anchor="_Toc196834355" w:history="1">
        <w:r w:rsidRPr="006E6A98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4"/>
            <w:u w:val="none"/>
          </w:rPr>
          <w:t>1 ТЕОРЕТИЧЕСКИЕ ОСНОВЫ УПРАВЛЕНИЯ РИСКАМИ НА ПРЕДПРИЯТИИ: ПОНЯТИЕ, МЕТОДЫ ОЦЕНКИ И УПРАВЛЕНИЯ</w:t>
        </w:r>
      </w:hyperlink>
    </w:p>
    <w:p w:rsidR="006E6A98" w:rsidRPr="006E6A98" w:rsidRDefault="006E6A98" w:rsidP="006E6A98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6E6A98" w:rsidRPr="006E6A98" w:rsidRDefault="006E6A98" w:rsidP="006E6A98">
      <w:pPr>
        <w:pStyle w:val="11"/>
        <w:tabs>
          <w:tab w:val="right" w:leader="dot" w:pos="10195"/>
        </w:tabs>
        <w:spacing w:after="0" w:line="276" w:lineRule="auto"/>
        <w:rPr>
          <w:rFonts w:ascii="Times New Roman" w:eastAsiaTheme="minorEastAsia" w:hAnsi="Times New Roman" w:cs="Times New Roman"/>
          <w:noProof/>
          <w:sz w:val="28"/>
          <w:szCs w:val="24"/>
        </w:rPr>
      </w:pPr>
      <w:hyperlink w:anchor="_Toc196834356" w:history="1">
        <w:r w:rsidRPr="006E6A98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4"/>
            <w:u w:val="none"/>
          </w:rPr>
          <w:t>2 ДИАГНОСТИКА РИСКОВ В ТОО</w:t>
        </w:r>
      </w:hyperlink>
    </w:p>
    <w:p w:rsidR="006E6A98" w:rsidRPr="006E6A98" w:rsidRDefault="006E6A98" w:rsidP="006E6A98">
      <w:pPr>
        <w:pStyle w:val="11"/>
        <w:tabs>
          <w:tab w:val="right" w:leader="dot" w:pos="10195"/>
        </w:tabs>
        <w:spacing w:after="0" w:line="276" w:lineRule="auto"/>
        <w:rPr>
          <w:rFonts w:ascii="Times New Roman" w:eastAsiaTheme="minorEastAsia" w:hAnsi="Times New Roman" w:cs="Times New Roman"/>
          <w:noProof/>
          <w:sz w:val="28"/>
          <w:szCs w:val="24"/>
        </w:rPr>
      </w:pPr>
      <w:hyperlink w:anchor="_Toc196834357" w:history="1">
        <w:r w:rsidRPr="006E6A98">
          <w:rPr>
            <w:rStyle w:val="a3"/>
            <w:rFonts w:ascii="Times New Roman" w:hAnsi="Times New Roman" w:cs="Times New Roman"/>
            <w:noProof/>
            <w:color w:val="auto"/>
            <w:sz w:val="28"/>
            <w:szCs w:val="24"/>
            <w:u w:val="none"/>
          </w:rPr>
          <w:t>2.1 Организационно-экономическая характеристика деятельности компании</w:t>
        </w:r>
      </w:hyperlink>
    </w:p>
    <w:p w:rsidR="006E6A98" w:rsidRPr="006E6A98" w:rsidRDefault="006E6A98" w:rsidP="006E6A98">
      <w:pPr>
        <w:pStyle w:val="11"/>
        <w:tabs>
          <w:tab w:val="right" w:leader="dot" w:pos="10195"/>
        </w:tabs>
        <w:spacing w:after="0" w:line="276" w:lineRule="auto"/>
        <w:rPr>
          <w:rFonts w:ascii="Times New Roman" w:eastAsiaTheme="minorEastAsia" w:hAnsi="Times New Roman" w:cs="Times New Roman"/>
          <w:noProof/>
          <w:sz w:val="28"/>
          <w:szCs w:val="24"/>
        </w:rPr>
      </w:pPr>
      <w:hyperlink w:anchor="_Toc196834358" w:history="1">
        <w:r w:rsidRPr="006E6A98">
          <w:rPr>
            <w:rStyle w:val="a3"/>
            <w:rFonts w:ascii="Times New Roman" w:hAnsi="Times New Roman" w:cs="Times New Roman"/>
            <w:noProof/>
            <w:color w:val="auto"/>
            <w:sz w:val="28"/>
            <w:szCs w:val="24"/>
            <w:u w:val="none"/>
          </w:rPr>
          <w:t>2.2 Анализ экономических показателей деятельности компании</w:t>
        </w:r>
      </w:hyperlink>
    </w:p>
    <w:p w:rsidR="006E6A98" w:rsidRPr="006E6A98" w:rsidRDefault="006E6A98" w:rsidP="006E6A98">
      <w:pPr>
        <w:pStyle w:val="11"/>
        <w:tabs>
          <w:tab w:val="right" w:leader="dot" w:pos="10195"/>
        </w:tabs>
        <w:spacing w:after="0" w:line="276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4"/>
          <w:u w:val="none"/>
        </w:rPr>
      </w:pPr>
      <w:hyperlink w:anchor="_Toc196834359" w:history="1">
        <w:r w:rsidRPr="006E6A98">
          <w:rPr>
            <w:rStyle w:val="a3"/>
            <w:rFonts w:ascii="Times New Roman" w:hAnsi="Times New Roman" w:cs="Times New Roman"/>
            <w:noProof/>
            <w:color w:val="auto"/>
            <w:sz w:val="28"/>
            <w:szCs w:val="24"/>
            <w:u w:val="none"/>
          </w:rPr>
          <w:t>2.3 Оценка рисков логистической деятельности компании</w:t>
        </w:r>
      </w:hyperlink>
    </w:p>
    <w:p w:rsidR="006E6A98" w:rsidRPr="006E6A98" w:rsidRDefault="006E6A98" w:rsidP="006E6A98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6E6A98" w:rsidRPr="006E6A98" w:rsidRDefault="006E6A98" w:rsidP="006E6A98">
      <w:pPr>
        <w:pStyle w:val="11"/>
        <w:tabs>
          <w:tab w:val="right" w:leader="dot" w:pos="10195"/>
        </w:tabs>
        <w:spacing w:after="0" w:line="276" w:lineRule="auto"/>
        <w:rPr>
          <w:rFonts w:ascii="Times New Roman" w:eastAsiaTheme="minorEastAsia" w:hAnsi="Times New Roman" w:cs="Times New Roman"/>
          <w:noProof/>
          <w:sz w:val="28"/>
          <w:szCs w:val="24"/>
        </w:rPr>
      </w:pPr>
      <w:hyperlink w:anchor="_Toc196834360" w:history="1">
        <w:r w:rsidRPr="006E6A98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4"/>
            <w:u w:val="none"/>
          </w:rPr>
          <w:t xml:space="preserve">3 ПРОГРАММА УПРАВЛЕНИЯ РИСКАМИ В ТОО </w:t>
        </w:r>
      </w:hyperlink>
    </w:p>
    <w:p w:rsidR="006E6A98" w:rsidRPr="006E6A98" w:rsidRDefault="006E6A98" w:rsidP="006E6A98">
      <w:pPr>
        <w:pStyle w:val="11"/>
        <w:tabs>
          <w:tab w:val="right" w:leader="dot" w:pos="10195"/>
        </w:tabs>
        <w:spacing w:after="0" w:line="276" w:lineRule="auto"/>
        <w:rPr>
          <w:rFonts w:ascii="Times New Roman" w:eastAsiaTheme="minorEastAsia" w:hAnsi="Times New Roman" w:cs="Times New Roman"/>
          <w:noProof/>
          <w:sz w:val="28"/>
          <w:szCs w:val="24"/>
        </w:rPr>
      </w:pPr>
      <w:hyperlink w:anchor="_Toc196834361" w:history="1">
        <w:r w:rsidRPr="006E6A98">
          <w:rPr>
            <w:rStyle w:val="a3"/>
            <w:rFonts w:ascii="Times New Roman" w:hAnsi="Times New Roman" w:cs="Times New Roman"/>
            <w:noProof/>
            <w:color w:val="auto"/>
            <w:sz w:val="28"/>
            <w:szCs w:val="24"/>
            <w:u w:val="none"/>
          </w:rPr>
          <w:t>3.1 Разработка программы управления рисками</w:t>
        </w:r>
      </w:hyperlink>
    </w:p>
    <w:p w:rsidR="006E6A98" w:rsidRPr="006E6A98" w:rsidRDefault="006E6A98" w:rsidP="006E6A98">
      <w:pPr>
        <w:pStyle w:val="11"/>
        <w:tabs>
          <w:tab w:val="right" w:leader="dot" w:pos="10195"/>
        </w:tabs>
        <w:spacing w:after="0" w:line="276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4"/>
          <w:u w:val="none"/>
        </w:rPr>
      </w:pPr>
      <w:hyperlink w:anchor="_Toc196834362" w:history="1">
        <w:r w:rsidRPr="006E6A98">
          <w:rPr>
            <w:rStyle w:val="a3"/>
            <w:rFonts w:ascii="Times New Roman" w:hAnsi="Times New Roman" w:cs="Times New Roman"/>
            <w:noProof/>
            <w:color w:val="auto"/>
            <w:sz w:val="28"/>
            <w:szCs w:val="24"/>
            <w:u w:val="none"/>
          </w:rPr>
          <w:t>3.2 Рекомендации и оценка экономической эффективности программы</w:t>
        </w:r>
      </w:hyperlink>
    </w:p>
    <w:p w:rsidR="006E6A98" w:rsidRPr="006E6A98" w:rsidRDefault="006E6A98" w:rsidP="006E6A98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6E6A98" w:rsidRPr="006E6A98" w:rsidRDefault="006E6A98" w:rsidP="006E6A98">
      <w:pPr>
        <w:pStyle w:val="11"/>
        <w:tabs>
          <w:tab w:val="right" w:leader="dot" w:pos="10195"/>
        </w:tabs>
        <w:spacing w:after="0" w:line="276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4"/>
          <w:u w:val="none"/>
        </w:rPr>
      </w:pPr>
      <w:hyperlink w:anchor="_Toc196834363" w:history="1">
        <w:r w:rsidRPr="006E6A98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4"/>
            <w:u w:val="none"/>
          </w:rPr>
          <w:t>ЗАКЛЮЧЕНИЕ</w:t>
        </w:r>
      </w:hyperlink>
    </w:p>
    <w:p w:rsidR="006E6A98" w:rsidRPr="006E6A98" w:rsidRDefault="006E6A98" w:rsidP="006E6A98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6E6A98" w:rsidRPr="006E6A98" w:rsidRDefault="006E6A98" w:rsidP="006E6A98">
      <w:pPr>
        <w:pStyle w:val="11"/>
        <w:tabs>
          <w:tab w:val="right" w:leader="dot" w:pos="10195"/>
        </w:tabs>
        <w:spacing w:after="0" w:line="276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4"/>
          <w:u w:val="none"/>
        </w:rPr>
      </w:pPr>
      <w:hyperlink w:anchor="_Toc196834364" w:history="1">
        <w:r w:rsidRPr="006E6A98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4"/>
            <w:u w:val="none"/>
          </w:rPr>
          <w:t>СПИСОК ИСПОЛЬЗОВАННЫХ ИСТОЧНИКОВ</w:t>
        </w:r>
      </w:hyperlink>
    </w:p>
    <w:p w:rsidR="006E6A98" w:rsidRDefault="006E6A98" w:rsidP="006E6A98">
      <w:pPr>
        <w:rPr>
          <w:rFonts w:ascii="Times New Roman" w:hAnsi="Times New Roman" w:cs="Times New Roman"/>
          <w:kern w:val="2"/>
          <w:sz w:val="24"/>
          <w14:ligatures w14:val="standardContextual"/>
        </w:rPr>
      </w:pPr>
    </w:p>
    <w:p w:rsidR="006E6A98" w:rsidRDefault="006E6A98" w:rsidP="006E6A98">
      <w:pPr>
        <w:rPr>
          <w:rFonts w:ascii="Times New Roman" w:hAnsi="Times New Roman" w:cs="Times New Roman"/>
          <w:kern w:val="2"/>
          <w:sz w:val="24"/>
          <w14:ligatures w14:val="standardContextual"/>
        </w:rPr>
      </w:pPr>
    </w:p>
    <w:p w:rsidR="006E6A98" w:rsidRDefault="006E6A98" w:rsidP="006E6A98">
      <w:pPr>
        <w:rPr>
          <w:rFonts w:ascii="Times New Roman" w:hAnsi="Times New Roman" w:cs="Times New Roman"/>
          <w:kern w:val="2"/>
          <w:sz w:val="24"/>
          <w14:ligatures w14:val="standardContextual"/>
        </w:rPr>
      </w:pPr>
    </w:p>
    <w:p w:rsidR="006E6A98" w:rsidRDefault="006E6A98" w:rsidP="006E6A98">
      <w:pPr>
        <w:rPr>
          <w:rFonts w:ascii="Times New Roman" w:hAnsi="Times New Roman" w:cs="Times New Roman"/>
          <w:kern w:val="2"/>
          <w:sz w:val="24"/>
          <w14:ligatures w14:val="standardContextual"/>
        </w:rPr>
      </w:pPr>
    </w:p>
    <w:p w:rsidR="006E6A98" w:rsidRDefault="006E6A98" w:rsidP="006E6A98">
      <w:pPr>
        <w:rPr>
          <w:rFonts w:ascii="Times New Roman" w:hAnsi="Times New Roman" w:cs="Times New Roman"/>
          <w:kern w:val="2"/>
          <w:sz w:val="24"/>
          <w14:ligatures w14:val="standardContextual"/>
        </w:rPr>
      </w:pPr>
    </w:p>
    <w:p w:rsidR="006E6A98" w:rsidRDefault="006E6A98" w:rsidP="006E6A98">
      <w:pPr>
        <w:rPr>
          <w:rFonts w:ascii="Times New Roman" w:hAnsi="Times New Roman" w:cs="Times New Roman"/>
          <w:kern w:val="2"/>
          <w:sz w:val="24"/>
          <w14:ligatures w14:val="standardContextual"/>
        </w:rPr>
      </w:pPr>
    </w:p>
    <w:p w:rsidR="006E6A98" w:rsidRDefault="006E6A98" w:rsidP="006E6A98">
      <w:pPr>
        <w:rPr>
          <w:rFonts w:ascii="Times New Roman" w:hAnsi="Times New Roman" w:cs="Times New Roman"/>
          <w:kern w:val="2"/>
          <w:sz w:val="24"/>
          <w14:ligatures w14:val="standardContextual"/>
        </w:rPr>
      </w:pPr>
    </w:p>
    <w:p w:rsidR="006E6A98" w:rsidRDefault="006E6A98" w:rsidP="006E6A98">
      <w:pPr>
        <w:rPr>
          <w:rFonts w:ascii="Times New Roman" w:hAnsi="Times New Roman" w:cs="Times New Roman"/>
          <w:kern w:val="2"/>
          <w:sz w:val="24"/>
          <w14:ligatures w14:val="standardContextual"/>
        </w:rPr>
      </w:pPr>
    </w:p>
    <w:p w:rsidR="006E6A98" w:rsidRDefault="006E6A98" w:rsidP="006E6A98">
      <w:pPr>
        <w:rPr>
          <w:rFonts w:ascii="Times New Roman" w:hAnsi="Times New Roman" w:cs="Times New Roman"/>
          <w:kern w:val="2"/>
          <w:sz w:val="24"/>
          <w14:ligatures w14:val="standardContextual"/>
        </w:rPr>
      </w:pPr>
    </w:p>
    <w:p w:rsidR="006E6A98" w:rsidRDefault="006E6A98" w:rsidP="006E6A98">
      <w:pPr>
        <w:rPr>
          <w:rFonts w:ascii="Times New Roman" w:hAnsi="Times New Roman" w:cs="Times New Roman"/>
          <w:kern w:val="2"/>
          <w:sz w:val="24"/>
          <w14:ligatures w14:val="standardContextual"/>
        </w:rPr>
      </w:pPr>
    </w:p>
    <w:p w:rsidR="006E6A98" w:rsidRDefault="006E6A98" w:rsidP="006E6A98">
      <w:pPr>
        <w:rPr>
          <w:rFonts w:ascii="Times New Roman" w:hAnsi="Times New Roman" w:cs="Times New Roman"/>
          <w:kern w:val="2"/>
          <w:sz w:val="24"/>
          <w14:ligatures w14:val="standardContextual"/>
        </w:rPr>
      </w:pPr>
    </w:p>
    <w:p w:rsidR="006E6A98" w:rsidRDefault="006E6A98" w:rsidP="006E6A98">
      <w:pPr>
        <w:rPr>
          <w:rFonts w:ascii="Times New Roman" w:hAnsi="Times New Roman" w:cs="Times New Roman"/>
          <w:kern w:val="2"/>
          <w:sz w:val="24"/>
          <w14:ligatures w14:val="standardContextual"/>
        </w:rPr>
      </w:pPr>
    </w:p>
    <w:p w:rsidR="006E6A98" w:rsidRDefault="006E6A98" w:rsidP="006E6A98">
      <w:pPr>
        <w:rPr>
          <w:rFonts w:ascii="Times New Roman" w:hAnsi="Times New Roman" w:cs="Times New Roman"/>
          <w:kern w:val="2"/>
          <w:sz w:val="24"/>
          <w14:ligatures w14:val="standardContextual"/>
        </w:rPr>
      </w:pPr>
    </w:p>
    <w:p w:rsidR="006E6A98" w:rsidRDefault="006E6A98" w:rsidP="006E6A98">
      <w:pPr>
        <w:rPr>
          <w:rFonts w:ascii="Times New Roman" w:hAnsi="Times New Roman" w:cs="Times New Roman"/>
          <w:kern w:val="2"/>
          <w:sz w:val="24"/>
          <w14:ligatures w14:val="standardContextual"/>
        </w:rPr>
      </w:pPr>
    </w:p>
    <w:p w:rsidR="006E6A98" w:rsidRDefault="006E6A98" w:rsidP="006E6A98">
      <w:pPr>
        <w:rPr>
          <w:rFonts w:ascii="Times New Roman" w:hAnsi="Times New Roman" w:cs="Times New Roman"/>
          <w:kern w:val="2"/>
          <w:sz w:val="24"/>
          <w14:ligatures w14:val="standardContextual"/>
        </w:rPr>
      </w:pPr>
    </w:p>
    <w:p w:rsidR="006E6A98" w:rsidRDefault="006E6A98" w:rsidP="006E6A98">
      <w:pPr>
        <w:rPr>
          <w:rFonts w:ascii="Times New Roman" w:hAnsi="Times New Roman" w:cs="Times New Roman"/>
          <w:kern w:val="2"/>
          <w:sz w:val="24"/>
          <w14:ligatures w14:val="standardContextual"/>
        </w:rPr>
      </w:pPr>
    </w:p>
    <w:p w:rsidR="006E6A98" w:rsidRPr="006E6A98" w:rsidRDefault="006E6A98" w:rsidP="006E6A98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bookmarkStart w:id="0" w:name="_Toc196834363"/>
      <w:r w:rsidRPr="006E6A98">
        <w:rPr>
          <w:rFonts w:ascii="Times New Roman" w:hAnsi="Times New Roman" w:cs="Times New Roman"/>
          <w:b/>
          <w:bCs/>
          <w:color w:val="auto"/>
          <w:sz w:val="28"/>
          <w:szCs w:val="24"/>
        </w:rPr>
        <w:lastRenderedPageBreak/>
        <w:t>ЗАКЛЮЧЕНИЕ</w:t>
      </w:r>
      <w:bookmarkEnd w:id="0"/>
    </w:p>
    <w:p w:rsidR="006E6A98" w:rsidRP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P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6A98">
        <w:rPr>
          <w:rFonts w:ascii="Times New Roman" w:hAnsi="Times New Roman" w:cs="Times New Roman"/>
          <w:sz w:val="28"/>
          <w:szCs w:val="24"/>
        </w:rPr>
        <w:t xml:space="preserve">Проведенная диагностика </w:t>
      </w:r>
      <w:r>
        <w:rPr>
          <w:rFonts w:ascii="Times New Roman" w:hAnsi="Times New Roman" w:cs="Times New Roman"/>
          <w:sz w:val="28"/>
          <w:szCs w:val="24"/>
        </w:rPr>
        <w:t>логистических рисков ТОО «</w:t>
      </w:r>
      <w:r w:rsidRPr="006E6A98">
        <w:rPr>
          <w:rFonts w:ascii="Times New Roman" w:hAnsi="Times New Roman" w:cs="Times New Roman"/>
          <w:sz w:val="28"/>
          <w:szCs w:val="24"/>
        </w:rPr>
        <w:t>» на основе анализа финансовых и операционных показателей за 2022–2024 годы, а также результатов анкетирования сотрудников, свидетельствует о наличии системных вызовов, угрожающих устойчивому развитию компании. Несмотря на положительную динамику выручки, которая увеличилась на 5,83% в 2023 году и на 9,03% в 2024 году, рост затрат, особенно административных и прочих расходов (соответственно +58,37% и +100,94% в 2023–2024 гг.), приводит к снижению операционной эффективности и рентабельности. Так, рентабельность продаж сократилась с 52,14% в 2022 году до 48,06% в 2024 году, а производительность труда снизилась с 5353 до 4910 на одного сотрудника.</w:t>
      </w:r>
    </w:p>
    <w:p w:rsid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Pr="006E6A98" w:rsidRDefault="006E6A98" w:rsidP="006E6A98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bookmarkStart w:id="1" w:name="_Toc196834364"/>
      <w:bookmarkStart w:id="2" w:name="_GoBack"/>
      <w:r w:rsidRPr="006E6A98">
        <w:rPr>
          <w:rFonts w:ascii="Times New Roman" w:hAnsi="Times New Roman" w:cs="Times New Roman"/>
          <w:b/>
          <w:bCs/>
          <w:color w:val="auto"/>
          <w:sz w:val="28"/>
          <w:szCs w:val="24"/>
        </w:rPr>
        <w:t>СПИСОК ИСПОЛЬЗОВАННЫХ ИСТОЧНИКОВ</w:t>
      </w:r>
      <w:bookmarkEnd w:id="1"/>
    </w:p>
    <w:p w:rsidR="006E6A98" w:rsidRPr="006E6A98" w:rsidRDefault="006E6A98" w:rsidP="006E6A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Pr="006E6A98" w:rsidRDefault="006E6A98" w:rsidP="006E6A98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6E6A98">
        <w:rPr>
          <w:rFonts w:ascii="Times New Roman" w:hAnsi="Times New Roman" w:cs="Times New Roman"/>
          <w:sz w:val="28"/>
          <w:szCs w:val="24"/>
        </w:rPr>
        <w:t>Бомар</w:t>
      </w:r>
      <w:proofErr w:type="spellEnd"/>
      <w:r w:rsidRPr="006E6A98">
        <w:rPr>
          <w:rFonts w:ascii="Times New Roman" w:hAnsi="Times New Roman" w:cs="Times New Roman"/>
          <w:sz w:val="28"/>
          <w:szCs w:val="24"/>
        </w:rPr>
        <w:t xml:space="preserve"> Ф. (2021). Подразумеваемые знания. Интуиция против неопределенности / Филипп </w:t>
      </w:r>
      <w:proofErr w:type="spellStart"/>
      <w:r w:rsidRPr="006E6A98">
        <w:rPr>
          <w:rFonts w:ascii="Times New Roman" w:hAnsi="Times New Roman" w:cs="Times New Roman"/>
          <w:sz w:val="28"/>
          <w:szCs w:val="24"/>
        </w:rPr>
        <w:t>Бомар</w:t>
      </w:r>
      <w:proofErr w:type="spellEnd"/>
      <w:r w:rsidRPr="006E6A98">
        <w:rPr>
          <w:rFonts w:ascii="Times New Roman" w:hAnsi="Times New Roman" w:cs="Times New Roman"/>
          <w:sz w:val="28"/>
          <w:szCs w:val="24"/>
        </w:rPr>
        <w:t>. М.: Гуманитарный центр, 2021. 388 c.</w:t>
      </w:r>
    </w:p>
    <w:p w:rsidR="006E6A98" w:rsidRPr="006E6A98" w:rsidRDefault="006E6A98" w:rsidP="006E6A98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6E6A98">
        <w:rPr>
          <w:rFonts w:ascii="Times New Roman" w:hAnsi="Times New Roman" w:cs="Times New Roman"/>
          <w:sz w:val="28"/>
          <w:szCs w:val="24"/>
        </w:rPr>
        <w:t>Маховикова</w:t>
      </w:r>
      <w:proofErr w:type="spellEnd"/>
      <w:r w:rsidRPr="006E6A98">
        <w:rPr>
          <w:rFonts w:ascii="Times New Roman" w:hAnsi="Times New Roman" w:cs="Times New Roman"/>
          <w:sz w:val="28"/>
          <w:szCs w:val="24"/>
        </w:rPr>
        <w:t xml:space="preserve">, Г. А. (2020). Анализ и оценка рисков в бизнесе. Учебник / Г.А. </w:t>
      </w:r>
      <w:proofErr w:type="spellStart"/>
      <w:r w:rsidRPr="006E6A98">
        <w:rPr>
          <w:rFonts w:ascii="Times New Roman" w:hAnsi="Times New Roman" w:cs="Times New Roman"/>
          <w:sz w:val="28"/>
          <w:szCs w:val="24"/>
        </w:rPr>
        <w:t>Маховикова</w:t>
      </w:r>
      <w:proofErr w:type="spellEnd"/>
      <w:r w:rsidRPr="006E6A98">
        <w:rPr>
          <w:rFonts w:ascii="Times New Roman" w:hAnsi="Times New Roman" w:cs="Times New Roman"/>
          <w:sz w:val="28"/>
          <w:szCs w:val="24"/>
        </w:rPr>
        <w:t xml:space="preserve">, Т.Г. Касьяненко. М.: </w:t>
      </w:r>
      <w:proofErr w:type="spellStart"/>
      <w:r w:rsidRPr="006E6A98">
        <w:rPr>
          <w:rFonts w:ascii="Times New Roman" w:hAnsi="Times New Roman" w:cs="Times New Roman"/>
          <w:sz w:val="28"/>
          <w:szCs w:val="24"/>
        </w:rPr>
        <w:t>Юрайт</w:t>
      </w:r>
      <w:proofErr w:type="spellEnd"/>
      <w:r w:rsidRPr="006E6A98">
        <w:rPr>
          <w:rFonts w:ascii="Times New Roman" w:hAnsi="Times New Roman" w:cs="Times New Roman"/>
          <w:sz w:val="28"/>
          <w:szCs w:val="24"/>
        </w:rPr>
        <w:t>, 2020. 464 c.</w:t>
      </w:r>
    </w:p>
    <w:p w:rsidR="006E6A98" w:rsidRPr="006E6A98" w:rsidRDefault="006E6A98" w:rsidP="006E6A98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6A98">
        <w:rPr>
          <w:rFonts w:ascii="Times New Roman" w:hAnsi="Times New Roman" w:cs="Times New Roman"/>
          <w:sz w:val="28"/>
          <w:szCs w:val="24"/>
        </w:rPr>
        <w:t xml:space="preserve">Власенко М.Н. (2020). Управление логистическими рисками в цепях поставок // </w:t>
      </w:r>
      <w:hyperlink r:id="rId5" w:history="1">
        <w:r w:rsidRPr="006E6A98">
          <w:rPr>
            <w:rStyle w:val="a3"/>
            <w:rFonts w:ascii="Times New Roman" w:hAnsi="Times New Roman" w:cs="Times New Roman"/>
            <w:sz w:val="28"/>
            <w:szCs w:val="24"/>
          </w:rPr>
          <w:t>https://cyberleninka</w:t>
        </w:r>
      </w:hyperlink>
      <w:r w:rsidRPr="006E6A98">
        <w:rPr>
          <w:rFonts w:ascii="Times New Roman" w:hAnsi="Times New Roman" w:cs="Times New Roman"/>
          <w:sz w:val="28"/>
          <w:szCs w:val="24"/>
        </w:rPr>
        <w:t>.ru/article/n/upravlenie-logisticheskimi-riskami-v-tsepyah-postavok</w:t>
      </w:r>
    </w:p>
    <w:p w:rsidR="006E6A98" w:rsidRPr="006E6A98" w:rsidRDefault="006E6A98" w:rsidP="006E6A98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6A98">
        <w:rPr>
          <w:rFonts w:ascii="Times New Roman" w:hAnsi="Times New Roman" w:cs="Times New Roman"/>
          <w:sz w:val="28"/>
          <w:szCs w:val="24"/>
        </w:rPr>
        <w:t xml:space="preserve">Пономарева Е.С. (2019). Разработка эффективных методов управления рисками в логистике на предприятии // </w:t>
      </w:r>
      <w:hyperlink r:id="rId6" w:history="1">
        <w:r w:rsidRPr="006E6A98">
          <w:rPr>
            <w:rStyle w:val="a3"/>
            <w:rFonts w:ascii="Times New Roman" w:hAnsi="Times New Roman" w:cs="Times New Roman"/>
            <w:sz w:val="28"/>
            <w:szCs w:val="24"/>
          </w:rPr>
          <w:t>https://cyberleninka.ru/article/n/razrabotka-effektivnyh-metodov-upravleniya-riskami-v-logistike-na-predpriyatii</w:t>
        </w:r>
      </w:hyperlink>
    </w:p>
    <w:p w:rsidR="006E6A98" w:rsidRPr="006E6A98" w:rsidRDefault="006E6A98" w:rsidP="006E6A98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6A98">
        <w:rPr>
          <w:rFonts w:ascii="Times New Roman" w:hAnsi="Times New Roman" w:cs="Times New Roman"/>
          <w:sz w:val="28"/>
          <w:szCs w:val="24"/>
        </w:rPr>
        <w:t>Гороховик К.В. (2022). Управление логистическими рисками // https://rep.polessu.by/bitstream/123456789/29222/1/Upravlenie.pdf</w:t>
      </w:r>
    </w:p>
    <w:bookmarkEnd w:id="2"/>
    <w:p w:rsidR="006E6A98" w:rsidRPr="006E6A98" w:rsidRDefault="006E6A98" w:rsidP="006E6A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A98" w:rsidRPr="006E6A98" w:rsidRDefault="006E6A98" w:rsidP="006E6A98">
      <w:pPr>
        <w:rPr>
          <w:rFonts w:ascii="Times New Roman" w:hAnsi="Times New Roman" w:cs="Times New Roman"/>
          <w:sz w:val="24"/>
        </w:rPr>
      </w:pPr>
    </w:p>
    <w:sectPr w:rsidR="006E6A98" w:rsidRPr="006E6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E7F45"/>
    <w:multiLevelType w:val="hybridMultilevel"/>
    <w:tmpl w:val="96C0E140"/>
    <w:lvl w:ilvl="0" w:tplc="75B28A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4B"/>
    <w:rsid w:val="006E6A98"/>
    <w:rsid w:val="007C1A4B"/>
    <w:rsid w:val="00BA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0881"/>
  <w15:chartTrackingRefBased/>
  <w15:docId w15:val="{F4BE5FC1-B5E9-4037-94AD-4158AD11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6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6E6A98"/>
    <w:pPr>
      <w:spacing w:after="100"/>
    </w:pPr>
    <w:rPr>
      <w:kern w:val="2"/>
      <w14:ligatures w14:val="standardContextual"/>
    </w:rPr>
  </w:style>
  <w:style w:type="character" w:styleId="a3">
    <w:name w:val="Hyperlink"/>
    <w:basedOn w:val="a0"/>
    <w:uiPriority w:val="99"/>
    <w:unhideWhenUsed/>
    <w:rsid w:val="006E6A9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E6A9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4">
    <w:name w:val="List Paragraph"/>
    <w:basedOn w:val="a"/>
    <w:uiPriority w:val="34"/>
    <w:qFormat/>
    <w:rsid w:val="006E6A98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razrabotka-effektivnyh-metodov-upravleniya-riskami-v-logistike-na-predpriyatii" TargetMode="External"/><Relationship Id="rId5" Type="http://schemas.openxmlformats.org/officeDocument/2006/relationships/hyperlink" Target="https://cyberlenin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2025-12-10T08:30:00Z</dcterms:created>
  <dcterms:modified xsi:type="dcterms:W3CDTF">2025-12-10T08:33:00Z</dcterms:modified>
</cp:coreProperties>
</file>