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E0" w:rsidRDefault="00EB1ADF" w:rsidP="00EB1A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1ADF">
        <w:rPr>
          <w:rFonts w:ascii="Times New Roman" w:hAnsi="Times New Roman" w:cs="Times New Roman"/>
          <w:bCs/>
          <w:sz w:val="28"/>
          <w:szCs w:val="28"/>
        </w:rPr>
        <w:t>Др_</w:t>
      </w:r>
      <w:r w:rsidRPr="00EB1ADF">
        <w:rPr>
          <w:rFonts w:ascii="Times New Roman" w:hAnsi="Times New Roman" w:cs="Times New Roman"/>
          <w:bCs/>
          <w:sz w:val="28"/>
          <w:szCs w:val="28"/>
        </w:rPr>
        <w:t>Выдача свидетельства о праве собственности на долю в общем имуществе супругов</w:t>
      </w:r>
    </w:p>
    <w:p w:rsidR="00EB1ADF" w:rsidRDefault="00EB1ADF" w:rsidP="00EB1A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Стр_65</w:t>
      </w:r>
    </w:p>
    <w:p w:rsidR="00EB1ADF" w:rsidRPr="00EB1ADF" w:rsidRDefault="00EB1ADF" w:rsidP="00EB1ADF">
      <w:pPr>
        <w:pStyle w:val="11"/>
      </w:pPr>
      <w:hyperlink r:id="rId5" w:anchor="_Toc192082893" w:history="1">
        <w:r w:rsidRPr="00EB1ADF">
          <w:rPr>
            <w:rStyle w:val="a3"/>
            <w:bCs/>
            <w:color w:val="auto"/>
            <w:u w:val="none"/>
          </w:rPr>
          <w:t>Введение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EB1ADF" w:rsidRPr="00EB1ADF" w:rsidRDefault="00EB1ADF" w:rsidP="00EB1ADF">
      <w:pPr>
        <w:pStyle w:val="11"/>
      </w:pPr>
      <w:hyperlink r:id="rId6" w:anchor="_Toc192082894" w:history="1">
        <w:r w:rsidRPr="00EB1ADF">
          <w:rPr>
            <w:rStyle w:val="a3"/>
            <w:bCs/>
            <w:color w:val="auto"/>
            <w:u w:val="none"/>
          </w:rPr>
          <w:t>1 Собственность супругов: понятие и особенности</w:t>
        </w:r>
      </w:hyperlink>
    </w:p>
    <w:p w:rsidR="00EB1ADF" w:rsidRPr="00EB1ADF" w:rsidRDefault="00EB1ADF" w:rsidP="00EB1ADF">
      <w:pPr>
        <w:pStyle w:val="11"/>
      </w:pPr>
      <w:hyperlink r:id="rId7" w:anchor="_Toc192082895" w:history="1">
        <w:r w:rsidRPr="00EB1ADF">
          <w:rPr>
            <w:rStyle w:val="a3"/>
            <w:color w:val="auto"/>
            <w:u w:val="none"/>
          </w:rPr>
          <w:t>1.1 Понятие и характеристика собственности супругов</w:t>
        </w:r>
      </w:hyperlink>
    </w:p>
    <w:p w:rsidR="00EB1ADF" w:rsidRPr="00EB1ADF" w:rsidRDefault="00EB1ADF" w:rsidP="00EB1ADF">
      <w:pPr>
        <w:pStyle w:val="11"/>
      </w:pPr>
      <w:hyperlink r:id="rId8" w:anchor="_Toc192082896" w:history="1">
        <w:r w:rsidRPr="00EB1ADF">
          <w:rPr>
            <w:rStyle w:val="a3"/>
            <w:color w:val="auto"/>
            <w:u w:val="none"/>
          </w:rPr>
          <w:t>1.2 Нормативно-правовое регулирование права собственности супругов в Республике Казахстан</w:t>
        </w:r>
      </w:hyperlink>
    </w:p>
    <w:p w:rsidR="00EB1ADF" w:rsidRPr="00EB1ADF" w:rsidRDefault="00EB1ADF" w:rsidP="00EB1ADF">
      <w:pPr>
        <w:pStyle w:val="11"/>
      </w:pPr>
      <w:hyperlink r:id="rId9" w:anchor="_Toc192082897" w:history="1">
        <w:r w:rsidRPr="00EB1ADF">
          <w:rPr>
            <w:rStyle w:val="a3"/>
            <w:color w:val="auto"/>
            <w:u w:val="none"/>
          </w:rPr>
          <w:t>1.3 Правовое регулирование собственности супругов в зарубежных странах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1ADF" w:rsidRPr="00EB1ADF" w:rsidRDefault="00EB1ADF" w:rsidP="00EB1ADF">
      <w:pPr>
        <w:pStyle w:val="11"/>
      </w:pPr>
      <w:hyperlink r:id="rId10" w:anchor="_Toc192082898" w:history="1">
        <w:r w:rsidRPr="00EB1ADF">
          <w:rPr>
            <w:rStyle w:val="a3"/>
            <w:bCs/>
            <w:color w:val="auto"/>
            <w:u w:val="none"/>
          </w:rPr>
          <w:t>2 Условия и правила выдачи свидетельства о праве собственности на долю в общем имуществе супругов</w:t>
        </w:r>
      </w:hyperlink>
    </w:p>
    <w:p w:rsidR="00EB1ADF" w:rsidRPr="00EB1ADF" w:rsidRDefault="00EB1ADF" w:rsidP="00EB1ADF">
      <w:pPr>
        <w:pStyle w:val="11"/>
      </w:pPr>
      <w:hyperlink r:id="rId11" w:anchor="_Toc192082899" w:history="1">
        <w:r w:rsidRPr="00EB1ADF">
          <w:rPr>
            <w:rStyle w:val="a3"/>
            <w:color w:val="auto"/>
            <w:u w:val="none"/>
          </w:rPr>
          <w:t>2.1 Условия выдачи свидетельства о праве собственности на долю в общем имуществе супругов</w:t>
        </w:r>
      </w:hyperlink>
    </w:p>
    <w:p w:rsidR="00EB1ADF" w:rsidRPr="00EB1ADF" w:rsidRDefault="00EB1ADF" w:rsidP="00EB1ADF">
      <w:pPr>
        <w:pStyle w:val="11"/>
      </w:pPr>
      <w:hyperlink r:id="rId12" w:anchor="_Toc192082900" w:history="1">
        <w:r w:rsidRPr="00EB1ADF">
          <w:rPr>
            <w:rStyle w:val="a3"/>
            <w:color w:val="auto"/>
            <w:u w:val="none"/>
          </w:rPr>
          <w:t>2.2 Порядок выдачи свидетельства о праве собственности на долю в общем имуществе супругов</w:t>
        </w:r>
      </w:hyperlink>
    </w:p>
    <w:p w:rsidR="00EB1ADF" w:rsidRPr="00EB1ADF" w:rsidRDefault="00EB1ADF" w:rsidP="00EB1ADF">
      <w:pPr>
        <w:pStyle w:val="11"/>
      </w:pPr>
      <w:hyperlink r:id="rId13" w:anchor="_Toc192082901" w:history="1">
        <w:r w:rsidRPr="00EB1ADF">
          <w:rPr>
            <w:rStyle w:val="a3"/>
            <w:color w:val="auto"/>
            <w:u w:val="none"/>
          </w:rPr>
          <w:t>2.3 Особенности выдачи свидетельств о праве собственности на долю в некоторых видах общего имущества супругов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B1ADF" w:rsidRPr="00EB1ADF" w:rsidRDefault="00EB1ADF" w:rsidP="00EB1ADF">
      <w:pPr>
        <w:pStyle w:val="11"/>
      </w:pPr>
      <w:hyperlink r:id="rId14" w:anchor="_Toc192082902" w:history="1">
        <w:r w:rsidRPr="00EB1ADF">
          <w:rPr>
            <w:rStyle w:val="a3"/>
            <w:bCs/>
            <w:color w:val="auto"/>
            <w:u w:val="none"/>
          </w:rPr>
          <w:t>3 Практические аспекты подготовки, выдачи и регистрации свидетельства о праве собственности на долю в общем имуществе супругов</w:t>
        </w:r>
      </w:hyperlink>
    </w:p>
    <w:p w:rsidR="00EB1ADF" w:rsidRPr="00EB1ADF" w:rsidRDefault="00EB1ADF" w:rsidP="00EB1ADF">
      <w:pPr>
        <w:pStyle w:val="11"/>
      </w:pPr>
      <w:hyperlink r:id="rId15" w:anchor="_Toc192082903" w:history="1">
        <w:r w:rsidRPr="00EB1ADF">
          <w:rPr>
            <w:rStyle w:val="a3"/>
            <w:color w:val="auto"/>
            <w:u w:val="none"/>
          </w:rPr>
          <w:t>3.1 Защита прав собственности на долю в общем имуществе: судебная практика по спорам, связанным с выдачей свидетельств и проблемы законодательного регулирования</w:t>
        </w:r>
      </w:hyperlink>
    </w:p>
    <w:p w:rsidR="00EB1ADF" w:rsidRPr="00EB1ADF" w:rsidRDefault="00EB1ADF" w:rsidP="00EB1ADF">
      <w:pPr>
        <w:pStyle w:val="11"/>
      </w:pPr>
      <w:hyperlink r:id="rId16" w:anchor="_Toc192082904" w:history="1">
        <w:r w:rsidRPr="00EB1ADF">
          <w:rPr>
            <w:rStyle w:val="a3"/>
            <w:color w:val="auto"/>
            <w:u w:val="none"/>
          </w:rPr>
          <w:t>3.2 Пути совершенствования законодательства о выдаче свидетельства о праве собственности на долю в общем имуществе супругов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EB1ADF" w:rsidRPr="00EB1ADF" w:rsidRDefault="00EB1ADF" w:rsidP="00EB1ADF">
      <w:pPr>
        <w:pStyle w:val="11"/>
      </w:pPr>
      <w:hyperlink r:id="rId17" w:anchor="_Toc192082905" w:history="1">
        <w:r w:rsidRPr="00EB1ADF">
          <w:rPr>
            <w:rStyle w:val="a3"/>
            <w:bCs/>
            <w:color w:val="auto"/>
            <w:u w:val="none"/>
          </w:rPr>
          <w:t>Заключение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EB1ADF" w:rsidRPr="00EB1ADF" w:rsidRDefault="00EB1ADF" w:rsidP="00EB1ADF">
      <w:pPr>
        <w:pStyle w:val="11"/>
      </w:pPr>
      <w:hyperlink r:id="rId18" w:anchor="_Toc192082906" w:history="1">
        <w:r w:rsidRPr="00EB1ADF">
          <w:rPr>
            <w:rStyle w:val="a3"/>
            <w:bCs/>
            <w:color w:val="auto"/>
            <w:u w:val="none"/>
          </w:rPr>
          <w:t>Список использованной литературы</w:t>
        </w:r>
      </w:hyperlink>
    </w:p>
    <w:p w:rsidR="00EB1ADF" w:rsidRPr="00EB1ADF" w:rsidRDefault="00EB1ADF" w:rsidP="00EB1ADF">
      <w:pPr>
        <w:tabs>
          <w:tab w:val="left" w:pos="9638"/>
        </w:tabs>
        <w:spacing w:after="0" w:line="240" w:lineRule="auto"/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Заключение</w:t>
      </w:r>
    </w:p>
    <w:p w:rsidR="00EB1ADF" w:rsidRDefault="00EB1ADF" w:rsidP="00EB1AD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1ADF" w:rsidRDefault="00EB1ADF" w:rsidP="00EB1AD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Проведённый анализ правового регулирования имущественных отношений супругов в Республике Казахстан и за рубежом позволяет сделать обобщенные выводы о современном состоянии и тенденциях развития института собственности супругов.</w:t>
      </w:r>
    </w:p>
    <w:p w:rsidR="00EB1ADF" w:rsidRDefault="00EB1ADF" w:rsidP="00EB1AD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Правовой режим имущества супругов в Республике Казахстан основывается на нормах Гражданского кодекса (ГК РК) и Кодекса о браке (супружестве) и семье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КоБС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РК). В соответствии со ст. 209 ГК РК и ст. 32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КоБС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РК, имущество, приобретенное супругами в период брака, является их совместной собственностью, если иное не установлено брачным договором. Этот законный режим предполагает равные права супругов на владение, пользование и распоряжение общим имуществом, что закреплено также в ст. 35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КоБС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РК.</w:t>
      </w:r>
    </w:p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/>
    <w:p w:rsidR="00EB1ADF" w:rsidRDefault="00EB1ADF" w:rsidP="00EB1ADF">
      <w:pPr>
        <w:pStyle w:val="1"/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0" w:name="_Toc192082906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Список использованной литературы</w:t>
      </w:r>
      <w:bookmarkEnd w:id="0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</w:p>
    <w:p w:rsidR="00EB1ADF" w:rsidRDefault="00EB1ADF" w:rsidP="00EB1A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ADF" w:rsidRDefault="00EB1ADF" w:rsidP="00EB1AD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Жандарбек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Право и брак: правовые основы семейных отношений. – Алматы: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>
        <w:rPr>
          <w:rFonts w:ascii="Times New Roman" w:hAnsi="Times New Roman" w:cs="Times New Roman"/>
          <w:sz w:val="28"/>
          <w:szCs w:val="28"/>
        </w:rPr>
        <w:t>, 2002. – 312 с.</w:t>
      </w:r>
    </w:p>
    <w:p w:rsidR="00EB1ADF" w:rsidRDefault="00EB1ADF" w:rsidP="00EB1AD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Семейное право. – М.: Статут, 2022. – 752 с.</w:t>
      </w:r>
    </w:p>
    <w:p w:rsidR="00EB1ADF" w:rsidRDefault="00EB1ADF" w:rsidP="00EB1AD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Е.В. К вопросу о правовом режиме имущества супругов // Журнал российского права. – 2017. – № 3. – С. 42–51.</w:t>
      </w:r>
    </w:p>
    <w:p w:rsidR="00EB1ADF" w:rsidRDefault="00EB1ADF" w:rsidP="00EB1AD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кодекс Республики Казахстан (Общая часть), принят Верховным Советом Республики Казахстан 27 декабря 1994 года // https://online.zakon.kz/Document/?doc_id=1006061а </w:t>
      </w:r>
    </w:p>
    <w:p w:rsidR="00EB1ADF" w:rsidRDefault="00EB1ADF" w:rsidP="00EB1AD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Республики Казахстан от 26 декабря 2011 года № 518-IV «О браке (супружестве) и семье» //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https://online.zakon.kz/Document/?doc_id=31102748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(по состоянию на 11.01.2025 г.)</w:t>
      </w:r>
    </w:p>
    <w:p w:rsidR="00EB1ADF" w:rsidRPr="00EB1ADF" w:rsidRDefault="00EB1ADF" w:rsidP="00EB1ADF">
      <w:bookmarkStart w:id="1" w:name="_GoBack"/>
      <w:bookmarkEnd w:id="1"/>
    </w:p>
    <w:sectPr w:rsidR="00EB1ADF" w:rsidRPr="00EB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617F4"/>
    <w:multiLevelType w:val="hybridMultilevel"/>
    <w:tmpl w:val="3EDC0F30"/>
    <w:lvl w:ilvl="0" w:tplc="CDC6A68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4C"/>
    <w:rsid w:val="002447E0"/>
    <w:rsid w:val="0046074C"/>
    <w:rsid w:val="00E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488"/>
  <w15:chartTrackingRefBased/>
  <w15:docId w15:val="{DB1FF49F-2A92-4250-A9F2-75772432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ADF"/>
    <w:pPr>
      <w:keepNext/>
      <w:keepLines/>
      <w:spacing w:before="360" w:after="8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ADF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EB1ADF"/>
    <w:pPr>
      <w:tabs>
        <w:tab w:val="right" w:leader="dot" w:pos="9638"/>
      </w:tabs>
      <w:spacing w:after="0" w:line="240" w:lineRule="auto"/>
      <w:ind w:firstLine="720"/>
      <w:jc w:val="both"/>
    </w:pPr>
    <w:rPr>
      <w:rFonts w:ascii="Times New Roman" w:hAnsi="Times New Roman" w:cs="Times New Roman"/>
      <w:noProof/>
      <w:kern w:val="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B1ADF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3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2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1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0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9" Type="http://schemas.openxmlformats.org/officeDocument/2006/relationships/hyperlink" Target="https://online.zakon.kz/Document/?doc_id=31102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Relationship Id="rId14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42;&#1099;&#1076;&#1072;&#1095;&#1072;%20&#1089;&#1074;&#1080;&#1076;&#1077;&#1090;&#1077;&#1083;&#1100;&#1089;&#1090;&#1074;&#1072;%20&#1086;%20&#1087;&#1088;&#1072;&#1074;&#1077;%20&#1089;&#1086;&#1073;&#1089;&#1090;&#1074;&#1077;&#1085;&#1085;&#1086;&#1089;&#1090;&#1080;%20&#1085;&#1072;%20&#1076;&#1086;&#1083;&#1102;%20&#1074;%20&#1086;&#1073;&#1097;&#1077;&#1084;%20&#1080;&#1084;&#1091;&#1097;&#1077;&#1089;&#1090;&#1074;&#1077;%20&#1089;&#1091;&#1087;&#1088;&#1091;&#1075;&#1086;&#1074;\&#1044;&#1088;_&#1042;&#1067;&#1044;&#1040;&#1063;&#1040;%20&#1057;&#1042;&#1048;&#1044;&#1045;&#1058;&#1045;&#1051;&#1068;&#1057;&#1058;&#1042;&#1040;%20&#1054;%20&#1055;&#1056;&#1040;&#1042;&#1045;%20&#1057;&#1054;&#1041;&#1057;&#1058;&#1042;&#1045;&#1053;&#1053;&#1054;&#1057;&#1058;&#104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2026-01-05T10:59:00Z</dcterms:created>
  <dcterms:modified xsi:type="dcterms:W3CDTF">2026-01-05T11:04:00Z</dcterms:modified>
</cp:coreProperties>
</file>