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1D" w:rsidRPr="0066181D" w:rsidRDefault="0066181D" w:rsidP="0066181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Финансовая отчетность как информационная база финансового менеджмента</w:t>
      </w:r>
    </w:p>
    <w:p w:rsidR="0066181D" w:rsidRPr="0066181D" w:rsidRDefault="0066181D" w:rsidP="0066181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181D" w:rsidRPr="0066181D" w:rsidRDefault="0066181D" w:rsidP="0066181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6181D" w:rsidRPr="0066181D" w:rsidRDefault="0066181D" w:rsidP="0066181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ФИНАНСОВОЙ ОТЧЕТНОСТИ И ЕЕ РОЛЬ В УПРАВЛЕНИИ ДЕЯТЕЛЬНОСТЬЮ ПРЕДПРИЯТИЯ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Экономическое содержание и характеристика финансовой отчетности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Роль и значение финансовой отчетности в управлении финансово-хозяйственной деятельностью предприятия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ОЦЕНКА ОСНОВНЫХ ПОКАЗАТЕЛЕЙ ФИНАНСОВОЙ ОТЧЕТНОСТИ НА ПРИМЕРЕ ТОО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Анализ состава собственных средств предприятия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Динамика источников образования средств и финансовая устойчивость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Оценка платежеспособности и ликвидности предприятия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ПРЕДЛОЖЕНИЯ ПО ПОСТРОЕНИЮ БУХГАЛТЕРСКОГО БАЛАНСА В ЦЕЛЯХ ПОВЫШЕНИЯ ЕГО АНАЛИТИЧНОСТИ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66181D" w:rsidRPr="0066181D" w:rsidRDefault="0066181D" w:rsidP="006618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8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66181D" w:rsidRPr="0066181D" w:rsidRDefault="0066181D">
      <w:pPr>
        <w:rPr>
          <w:rFonts w:ascii="Times New Roman" w:hAnsi="Times New Roman" w:cs="Times New Roman"/>
          <w:sz w:val="28"/>
          <w:szCs w:val="28"/>
        </w:rPr>
      </w:pPr>
      <w:r w:rsidRPr="0066181D">
        <w:rPr>
          <w:rFonts w:ascii="Times New Roman" w:hAnsi="Times New Roman" w:cs="Times New Roman"/>
          <w:sz w:val="28"/>
          <w:szCs w:val="28"/>
        </w:rPr>
        <w:br w:type="page"/>
      </w:r>
    </w:p>
    <w:p w:rsidR="0066181D" w:rsidRDefault="0066181D" w:rsidP="0066181D">
      <w:pPr>
        <w:pStyle w:val="1"/>
        <w:rPr>
          <w:rFonts w:ascii="Times New Roman" w:hAnsi="Times New Roman" w:cs="Times New Roman"/>
          <w:shd w:val="clear" w:color="auto" w:fill="FFFFFF"/>
        </w:rPr>
      </w:pPr>
      <w:bookmarkStart w:id="0" w:name="_Toc341692539"/>
      <w:r w:rsidRPr="0066181D">
        <w:rPr>
          <w:rFonts w:ascii="Times New Roman" w:hAnsi="Times New Roman" w:cs="Times New Roman"/>
          <w:shd w:val="clear" w:color="auto" w:fill="FFFFFF"/>
        </w:rPr>
        <w:lastRenderedPageBreak/>
        <w:t>Список использованной литературы</w:t>
      </w:r>
      <w:bookmarkEnd w:id="0"/>
      <w:r w:rsidRPr="0066181D">
        <w:rPr>
          <w:rFonts w:ascii="Times New Roman" w:hAnsi="Times New Roman" w:cs="Times New Roman"/>
          <w:shd w:val="clear" w:color="auto" w:fill="FFFFFF"/>
        </w:rPr>
        <w:tab/>
      </w:r>
    </w:p>
    <w:p w:rsidR="0066181D" w:rsidRPr="0066181D" w:rsidRDefault="0066181D" w:rsidP="0066181D">
      <w:bookmarkStart w:id="1" w:name="_GoBack"/>
      <w:bookmarkEnd w:id="1"/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 xml:space="preserve">Донцова Л.В., </w:t>
      </w:r>
      <w:r w:rsidRPr="0066181D">
        <w:rPr>
          <w:rFonts w:ascii="Times New Roman" w:hAnsi="Times New Roman" w:cs="Times New Roman"/>
          <w:noProof/>
          <w:sz w:val="28"/>
        </w:rPr>
        <w:t>Никифорова Н.А. Анализ финансовой отчетности: Практикум. - М.: Из</w:t>
      </w:r>
      <w:r w:rsidRPr="0066181D">
        <w:rPr>
          <w:rFonts w:ascii="Times New Roman" w:hAnsi="Times New Roman" w:cs="Times New Roman"/>
          <w:noProof/>
          <w:sz w:val="28"/>
        </w:rPr>
        <w:softHyphen/>
        <w:t>дательство «Дело и Сервис», 2004. - 144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Донцова Л.В., Никифорова Н.А. Анализ финансовой отчетности: Учебное пособие. - 2-е изд. - М: Издательство «Дело и Сервис», 2004. - 336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Скала В.И., Скала Н.В., Нам Г.М. Национальная система бухгалтерского учета в Ре</w:t>
      </w:r>
      <w:r w:rsidRPr="0066181D">
        <w:rPr>
          <w:rFonts w:ascii="Times New Roman" w:hAnsi="Times New Roman" w:cs="Times New Roman"/>
          <w:spacing w:val="4"/>
          <w:sz w:val="28"/>
        </w:rPr>
        <w:t>спублике Казахстан. ТОО «Издательство LEM». – Алматы, 2007 . ч.1 – 420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Приказ Министра финансов Республики Казахстан «Национальный стандарт финансовой отчетности №2» от 21.06.2007 г. №217.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МСФО №1 (IAS) «Представление финансовой отчетности» 01.01.2005.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Закон Республики Казахстан «О бухгалтерском учете и финансовой отчетности» от 28.02.2007 года № 234-III с изменениями от 23</w:t>
      </w:r>
      <w:r w:rsidRPr="0066181D">
        <w:rPr>
          <w:rFonts w:ascii="Times New Roman" w:hAnsi="Times New Roman" w:cs="Times New Roman"/>
          <w:spacing w:val="4"/>
          <w:sz w:val="28"/>
        </w:rPr>
        <w:t>.10.2008 г</w:t>
      </w:r>
      <w:r w:rsidRPr="0066181D">
        <w:rPr>
          <w:rFonts w:ascii="Times New Roman" w:hAnsi="Times New Roman" w:cs="Times New Roman"/>
          <w:spacing w:val="4"/>
          <w:sz w:val="28"/>
        </w:rPr>
        <w:t>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Нурсеитов Э.О. Бухгалтерский учет в организациях/ учебное пособие. – Алматы, 2008. – 472с.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Дюсембаев К.Ш. Анализ финансового положения предприятия – Алматы «Каржи-Каржат», 2003 – 294с.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Ковалев В.В. Финансовый анализ: управление капиталом. Выбор инвестиций. Анализ отчетности. – М.: Финансы и статистика, 2004 – 432с.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noProof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Патров В.В.,Ковалев В.В. Как читать баланс. М.: Финансы и статистика. 2005.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Ковалев В.В. Анализ финансового состояния и прогнозирование банкротства.- СПб.:"Аудит-Ажур". 2007.-398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Крейнина М.Н. Анализ финансового состояния предприятия. – М.: Экономика, 2005 – 198с.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 xml:space="preserve">Савицкая Г.В. Анализ хозяйственной деятельности предприятия: 4-е изд., перераб. </w:t>
      </w:r>
      <w:r w:rsidRPr="0066181D">
        <w:rPr>
          <w:rFonts w:ascii="Times New Roman" w:hAnsi="Times New Roman" w:cs="Times New Roman"/>
          <w:spacing w:val="4"/>
          <w:sz w:val="28"/>
        </w:rPr>
        <w:t>и доп. – Минск: «Новое знание», 2007 – 688с.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Грачев А. В. Экономическое прочтение бухгалтерского баланса// Аудит и финансовый анализ.- 2007.- №5.- с.11-20.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Мощенко Н. П. Разработка аналитического баланса, горизонтальный и вертикальный анализ// Экономический анализ: теория и практика.- 2005.- №14.- с.31-43.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Куликова Л. И. Балансовая политика коммерческих организаций// Л. И. Куликова, А. Г. Гарынцев - Казань: Издательство Казан. гос. ун-т, 2010.- 168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Лебедева А. А. Построение модели аналитического баланса для целей экспресс-анализа финансовой отчетности / А. А. Лебедева // Молодой ученый. — 2012. — №1. Т.1. — С. 125-129.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Оразалин К.Ж. Анализ хозяйственной деятельности предприятия: Учебник. -2-е изд., испр. и доп. - Алматы, 2005. - 296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Артеменко В.Г., Беллендир М.В. Ф</w:t>
      </w:r>
      <w:r w:rsidRPr="0066181D">
        <w:rPr>
          <w:rFonts w:ascii="Times New Roman" w:hAnsi="Times New Roman" w:cs="Times New Roman"/>
          <w:spacing w:val="4"/>
          <w:sz w:val="28"/>
        </w:rPr>
        <w:t>инансовый анализ: Учебное пособие - М.:ДИС, 2004 – 128с.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lastRenderedPageBreak/>
        <w:t>Савчук В.П. Финансовый менеджмент предприятий: практиче</w:t>
      </w:r>
      <w:r w:rsidRPr="0066181D">
        <w:rPr>
          <w:rFonts w:ascii="Times New Roman" w:hAnsi="Times New Roman" w:cs="Times New Roman"/>
          <w:spacing w:val="4"/>
          <w:sz w:val="28"/>
        </w:rPr>
        <w:softHyphen/>
        <w:t>ские вопросы с анализом деловых ситуаций. - Киев: Издательский дом «Мак</w:t>
      </w:r>
      <w:r w:rsidRPr="0066181D">
        <w:rPr>
          <w:rFonts w:ascii="Times New Roman" w:hAnsi="Times New Roman" w:cs="Times New Roman"/>
          <w:spacing w:val="4"/>
          <w:sz w:val="28"/>
        </w:rPr>
        <w:softHyphen/>
        <w:t>симум», 2001.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bCs/>
          <w:spacing w:val="-6"/>
          <w:sz w:val="28"/>
        </w:rPr>
        <w:t>Комекбаева Л.С. Финансы предприятий: Учебное пособие. - Караганда: «Болашак- Баспа», 2003.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-6"/>
          <w:sz w:val="28"/>
        </w:rPr>
        <w:t>Крейнина М.Н. Анализ финансового состояния предприятия. – М.: Экономика, 2004.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-6"/>
          <w:sz w:val="28"/>
        </w:rPr>
        <w:t>Моляков</w:t>
      </w:r>
      <w:r w:rsidRPr="0066181D">
        <w:rPr>
          <w:rFonts w:ascii="Times New Roman" w:hAnsi="Times New Roman" w:cs="Times New Roman"/>
          <w:spacing w:val="-6"/>
          <w:sz w:val="28"/>
          <w:lang w:val="ru-MO"/>
        </w:rPr>
        <w:t xml:space="preserve"> </w:t>
      </w:r>
      <w:r w:rsidRPr="0066181D">
        <w:rPr>
          <w:rFonts w:ascii="Times New Roman" w:hAnsi="Times New Roman" w:cs="Times New Roman"/>
          <w:spacing w:val="-6"/>
          <w:sz w:val="28"/>
        </w:rPr>
        <w:t>Д. С., Шохин Е. Я. Теория финансов предприятий. М: Финансы и статистика,</w:t>
      </w:r>
      <w:r w:rsidRPr="0066181D">
        <w:rPr>
          <w:rFonts w:ascii="Times New Roman" w:hAnsi="Times New Roman" w:cs="Times New Roman"/>
          <w:spacing w:val="-6"/>
          <w:sz w:val="28"/>
          <w:lang w:val="ru-MO"/>
        </w:rPr>
        <w:t xml:space="preserve"> </w:t>
      </w:r>
      <w:r w:rsidRPr="0066181D">
        <w:rPr>
          <w:rFonts w:ascii="Times New Roman" w:hAnsi="Times New Roman" w:cs="Times New Roman"/>
          <w:spacing w:val="-6"/>
          <w:sz w:val="28"/>
        </w:rPr>
        <w:t>2000.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4"/>
          <w:sz w:val="28"/>
        </w:rPr>
      </w:pPr>
      <w:r w:rsidRPr="0066181D">
        <w:rPr>
          <w:rFonts w:ascii="Times New Roman" w:hAnsi="Times New Roman" w:cs="Times New Roman"/>
          <w:spacing w:val="4"/>
          <w:sz w:val="28"/>
        </w:rPr>
        <w:t>Жумасеитова Г., Теория экономического анализа. Алматы, Финансы и статистика, 2001. -</w:t>
      </w:r>
      <w:r w:rsidRPr="0066181D">
        <w:rPr>
          <w:rFonts w:ascii="Times New Roman" w:hAnsi="Times New Roman" w:cs="Times New Roman"/>
          <w:spacing w:val="4"/>
          <w:sz w:val="28"/>
        </w:rPr>
        <w:t xml:space="preserve"> 288 с.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044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-6"/>
          <w:sz w:val="28"/>
        </w:rPr>
      </w:pPr>
      <w:r w:rsidRPr="0066181D">
        <w:rPr>
          <w:rFonts w:ascii="Times New Roman" w:hAnsi="Times New Roman" w:cs="Times New Roman"/>
          <w:spacing w:val="-6"/>
          <w:sz w:val="28"/>
        </w:rPr>
        <w:t>Шеремет А.Д., Сейфулин Р.С. Методика финансового анализа. - М.: Инфра-М, 2002.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044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-6"/>
          <w:sz w:val="28"/>
        </w:rPr>
      </w:pPr>
      <w:r w:rsidRPr="0066181D">
        <w:rPr>
          <w:rFonts w:ascii="Times New Roman" w:hAnsi="Times New Roman" w:cs="Times New Roman"/>
          <w:spacing w:val="-6"/>
          <w:sz w:val="28"/>
        </w:rPr>
        <w:t>Ефимова О.Е. Финансовый анализ – М.: АО Бизнес школа, 2003.</w:t>
      </w:r>
    </w:p>
    <w:p w:rsidR="0066181D" w:rsidRPr="0066181D" w:rsidRDefault="0066181D" w:rsidP="0066181D">
      <w:pPr>
        <w:widowControl w:val="0"/>
        <w:numPr>
          <w:ilvl w:val="0"/>
          <w:numId w:val="1"/>
        </w:numPr>
        <w:tabs>
          <w:tab w:val="left" w:pos="798"/>
          <w:tab w:val="num" w:pos="1044"/>
          <w:tab w:val="num" w:pos="1969"/>
        </w:tabs>
        <w:spacing w:after="0" w:line="240" w:lineRule="auto"/>
        <w:ind w:left="-6" w:firstLine="6"/>
        <w:jc w:val="both"/>
        <w:rPr>
          <w:rFonts w:ascii="Times New Roman" w:hAnsi="Times New Roman" w:cs="Times New Roman"/>
          <w:spacing w:val="-6"/>
          <w:sz w:val="28"/>
        </w:rPr>
      </w:pPr>
      <w:r w:rsidRPr="0066181D">
        <w:rPr>
          <w:rFonts w:ascii="Times New Roman" w:hAnsi="Times New Roman" w:cs="Times New Roman"/>
          <w:spacing w:val="-6"/>
          <w:sz w:val="28"/>
        </w:rPr>
        <w:t>Любушин Н.П. Анализ финансово-экономической деятельности предприятия. – М.: Финансы и кредит, 2002.</w:t>
      </w:r>
    </w:p>
    <w:p w:rsidR="00DD3B7B" w:rsidRPr="0066181D" w:rsidRDefault="00DD3B7B" w:rsidP="00661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B7B" w:rsidRPr="006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4E7F"/>
    <w:multiLevelType w:val="singleLevel"/>
    <w:tmpl w:val="6218A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1D"/>
    <w:rsid w:val="0066181D"/>
    <w:rsid w:val="00D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1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1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1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1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2015-03-03T04:25:00Z</dcterms:created>
  <dcterms:modified xsi:type="dcterms:W3CDTF">2015-03-03T04:26:00Z</dcterms:modified>
</cp:coreProperties>
</file>