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FD" w:rsidRDefault="007212FD" w:rsidP="007212FD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proofErr w:type="spellStart"/>
      <w:r>
        <w:t>Др</w:t>
      </w:r>
      <w:proofErr w:type="spellEnd"/>
      <w:r>
        <w:t>_</w:t>
      </w:r>
      <w:r w:rsidRPr="007212FD">
        <w:rPr>
          <w:b/>
          <w:sz w:val="28"/>
          <w:szCs w:val="28"/>
          <w:shd w:val="clear" w:color="auto" w:fill="FFFFFF"/>
        </w:rPr>
        <w:t xml:space="preserve"> </w:t>
      </w:r>
      <w:r w:rsidRPr="0093452C">
        <w:rPr>
          <w:b/>
          <w:sz w:val="28"/>
          <w:szCs w:val="28"/>
          <w:shd w:val="clear" w:color="auto" w:fill="FFFFFF"/>
        </w:rPr>
        <w:t>Инвестиции как источник оздоровления предприятия</w:t>
      </w:r>
    </w:p>
    <w:p w:rsidR="007212FD" w:rsidRDefault="007212FD" w:rsidP="007212FD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Стр_68</w:t>
      </w:r>
    </w:p>
    <w:p w:rsidR="007212FD" w:rsidRPr="0093452C" w:rsidRDefault="007212FD" w:rsidP="007212FD">
      <w:pPr>
        <w:pStyle w:val="Default"/>
        <w:rPr>
          <w:b/>
          <w:sz w:val="28"/>
          <w:szCs w:val="28"/>
        </w:rPr>
      </w:pPr>
    </w:p>
    <w:sdt>
      <w:sdtPr>
        <w:rPr>
          <w:b/>
        </w:rPr>
        <w:id w:val="-1441443658"/>
        <w:docPartObj>
          <w:docPartGallery w:val="Table of Contents"/>
          <w:docPartUnique/>
        </w:docPartObj>
      </w:sdtPr>
      <w:sdtEndPr>
        <w:rPr>
          <w:b w:val="0"/>
          <w:bCs/>
          <w:szCs w:val="28"/>
        </w:rPr>
      </w:sdtEndPr>
      <w:sdtContent>
        <w:p w:rsidR="007212FD" w:rsidRPr="00232735" w:rsidRDefault="007212FD" w:rsidP="007212FD">
          <w:pPr>
            <w:pStyle w:val="11"/>
            <w:rPr>
              <w:rFonts w:eastAsiaTheme="minorEastAsia"/>
              <w:szCs w:val="28"/>
              <w:lang w:eastAsia="ru-RU"/>
            </w:rPr>
          </w:pPr>
          <w:r w:rsidRPr="00FA0E43">
            <w:fldChar w:fldCharType="begin"/>
          </w:r>
          <w:r w:rsidRPr="00FA0E43">
            <w:instrText xml:space="preserve"> TOC \o "1-3" \h \z \u </w:instrText>
          </w:r>
          <w:r w:rsidRPr="00FA0E43">
            <w:fldChar w:fldCharType="separate"/>
          </w:r>
        </w:p>
        <w:p w:rsidR="007212FD" w:rsidRPr="00232735" w:rsidRDefault="00E54553" w:rsidP="007212FD">
          <w:pPr>
            <w:pStyle w:val="11"/>
            <w:rPr>
              <w:rStyle w:val="a3"/>
              <w:szCs w:val="28"/>
            </w:rPr>
          </w:pPr>
          <w:hyperlink w:anchor="_Toc8206760" w:history="1">
            <w:r w:rsidR="007212FD" w:rsidRPr="00232735">
              <w:rPr>
                <w:rStyle w:val="a3"/>
                <w:szCs w:val="28"/>
              </w:rPr>
              <w:t>Введение</w:t>
            </w:r>
          </w:hyperlink>
        </w:p>
        <w:p w:rsidR="007212FD" w:rsidRPr="00232735" w:rsidRDefault="007212FD" w:rsidP="007212FD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7212FD" w:rsidRPr="00232735" w:rsidRDefault="00E54553" w:rsidP="007212FD">
          <w:pPr>
            <w:pStyle w:val="11"/>
            <w:rPr>
              <w:rFonts w:eastAsiaTheme="minorEastAsia"/>
              <w:szCs w:val="28"/>
              <w:lang w:eastAsia="ru-RU"/>
            </w:rPr>
          </w:pPr>
          <w:hyperlink w:anchor="_Toc8206761" w:history="1">
            <w:r w:rsidR="007212FD" w:rsidRPr="00232735">
              <w:rPr>
                <w:rStyle w:val="a3"/>
                <w:szCs w:val="28"/>
              </w:rPr>
              <w:t>1 Теоретические и методологические основы инвестирования при финансовом оздоровлении</w:t>
            </w:r>
          </w:hyperlink>
        </w:p>
        <w:p w:rsidR="007212FD" w:rsidRPr="00232735" w:rsidRDefault="00E54553" w:rsidP="007212FD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06762" w:history="1">
            <w:r w:rsidR="007212FD" w:rsidRPr="0023273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Понятие и порядок введения финансового оздоровления</w:t>
            </w:r>
          </w:hyperlink>
        </w:p>
        <w:p w:rsidR="007212FD" w:rsidRPr="00232735" w:rsidRDefault="00E54553" w:rsidP="007212FD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8206763" w:history="1">
            <w:r w:rsidR="007212FD" w:rsidRPr="0023273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Возможности инвестирования в кризисной ситуации и методические подходы к отбору проектов</w:t>
            </w:r>
          </w:hyperlink>
        </w:p>
        <w:p w:rsidR="007212FD" w:rsidRPr="00232735" w:rsidRDefault="007212FD" w:rsidP="007212FD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7212FD" w:rsidRPr="00232735" w:rsidRDefault="00E54553" w:rsidP="007212FD">
          <w:pPr>
            <w:pStyle w:val="11"/>
            <w:rPr>
              <w:rFonts w:eastAsiaTheme="minorEastAsia"/>
              <w:szCs w:val="28"/>
              <w:lang w:eastAsia="ru-RU"/>
            </w:rPr>
          </w:pPr>
          <w:hyperlink w:anchor="_Toc8206764" w:history="1">
            <w:r w:rsidR="007212FD" w:rsidRPr="00232735">
              <w:rPr>
                <w:rStyle w:val="a3"/>
                <w:szCs w:val="28"/>
              </w:rPr>
              <w:t xml:space="preserve">2 Анализ финансового состояния предприятия как составляющая организационно - экономического механизма оздоровления ТОО </w:t>
            </w:r>
          </w:hyperlink>
          <w:r w:rsidR="007212FD" w:rsidRPr="00232735">
            <w:rPr>
              <w:rFonts w:eastAsiaTheme="minorEastAsia"/>
              <w:szCs w:val="28"/>
              <w:lang w:eastAsia="ru-RU"/>
            </w:rPr>
            <w:t xml:space="preserve"> </w:t>
          </w:r>
        </w:p>
        <w:p w:rsidR="007212FD" w:rsidRPr="00232735" w:rsidRDefault="00E54553" w:rsidP="007212FD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06765" w:history="1">
            <w:r w:rsidR="007212FD" w:rsidRPr="0023273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2.1 Организационно-экономическая характеристика деятельности предприятия ТОО </w:t>
            </w:r>
          </w:hyperlink>
        </w:p>
        <w:p w:rsidR="007212FD" w:rsidRPr="00232735" w:rsidRDefault="00E54553" w:rsidP="007212FD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06766" w:history="1">
            <w:r w:rsidR="007212FD" w:rsidRPr="0023273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2.2 Оценка финансовых показателей деятельности предприятия ТОО </w:t>
            </w:r>
          </w:hyperlink>
        </w:p>
        <w:p w:rsidR="007212FD" w:rsidRPr="00232735" w:rsidRDefault="00E54553" w:rsidP="007212FD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06767" w:history="1">
            <w:r w:rsidR="007212FD" w:rsidRPr="0023273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Проблемы в управлении финансово-хозяйственной деятельностью ТОО</w:t>
            </w:r>
          </w:hyperlink>
        </w:p>
        <w:p w:rsidR="007212FD" w:rsidRPr="00D96CCE" w:rsidRDefault="00E54553" w:rsidP="007212FD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8206768" w:history="1">
            <w:r w:rsidR="007212FD" w:rsidRPr="00D96CC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 Источники финансирования инвестиций на финансово неблагоприятных предприятиях</w:t>
            </w:r>
          </w:hyperlink>
        </w:p>
        <w:p w:rsidR="007212FD" w:rsidRPr="00D96CCE" w:rsidRDefault="007212FD" w:rsidP="007212FD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7212FD" w:rsidRPr="00D96CCE" w:rsidRDefault="00E54553" w:rsidP="007212FD">
          <w:pPr>
            <w:pStyle w:val="11"/>
            <w:rPr>
              <w:rFonts w:eastAsiaTheme="minorEastAsia"/>
              <w:szCs w:val="28"/>
              <w:lang w:eastAsia="ru-RU"/>
            </w:rPr>
          </w:pPr>
          <w:hyperlink w:anchor="_Toc8206769" w:history="1">
            <w:r w:rsidR="007212FD" w:rsidRPr="00D96CCE">
              <w:rPr>
                <w:rStyle w:val="a3"/>
                <w:szCs w:val="28"/>
              </w:rPr>
              <w:t xml:space="preserve">3 Разработка рекомендаций по финансовому оздоровлению предприятия </w:t>
            </w:r>
            <w:r w:rsidR="007212FD" w:rsidRPr="00D96CCE">
              <w:rPr>
                <w:rStyle w:val="a3"/>
                <w:rFonts w:eastAsia="Times New Roman"/>
                <w:szCs w:val="28"/>
                <w:lang w:eastAsia="ru-RU"/>
              </w:rPr>
              <w:t xml:space="preserve">ТОО </w:t>
            </w:r>
          </w:hyperlink>
        </w:p>
        <w:p w:rsidR="007212FD" w:rsidRPr="00D96CCE" w:rsidRDefault="00E54553" w:rsidP="007212FD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206770" w:history="1">
            <w:r w:rsidR="007212FD" w:rsidRPr="00D96CC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Рекомендуемые мероприятия по финансовому оздоровлению предприятия</w:t>
            </w:r>
          </w:hyperlink>
        </w:p>
        <w:p w:rsidR="007212FD" w:rsidRPr="00D96CCE" w:rsidRDefault="00E54553" w:rsidP="007212FD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8206771" w:history="1">
            <w:r w:rsidR="007212FD" w:rsidRPr="00D96CC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Инвестиционный план и оценка эффективности проекта</w:t>
            </w:r>
          </w:hyperlink>
        </w:p>
        <w:p w:rsidR="007212FD" w:rsidRPr="00D96CCE" w:rsidRDefault="007212FD" w:rsidP="007212FD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7212FD" w:rsidRPr="00D96CCE" w:rsidRDefault="00E54553" w:rsidP="007212FD">
          <w:pPr>
            <w:pStyle w:val="11"/>
            <w:rPr>
              <w:rStyle w:val="a3"/>
              <w:szCs w:val="28"/>
            </w:rPr>
          </w:pPr>
          <w:hyperlink w:anchor="_Toc8206772" w:history="1">
            <w:r w:rsidR="007212FD" w:rsidRPr="00D96CCE">
              <w:rPr>
                <w:rStyle w:val="a3"/>
                <w:rFonts w:eastAsia="Times New Roman"/>
                <w:szCs w:val="28"/>
                <w:lang w:eastAsia="ru-RU"/>
              </w:rPr>
              <w:t>Заключение</w:t>
            </w:r>
          </w:hyperlink>
        </w:p>
        <w:p w:rsidR="007212FD" w:rsidRPr="00D96CCE" w:rsidRDefault="007212FD" w:rsidP="007212FD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7212FD" w:rsidRPr="00D96CCE" w:rsidRDefault="00E54553" w:rsidP="007212FD">
          <w:pPr>
            <w:pStyle w:val="11"/>
            <w:rPr>
              <w:rStyle w:val="a3"/>
              <w:szCs w:val="28"/>
            </w:rPr>
          </w:pPr>
          <w:hyperlink w:anchor="_Toc8206773" w:history="1">
            <w:r w:rsidR="007212FD" w:rsidRPr="00D96CCE">
              <w:rPr>
                <w:rStyle w:val="a3"/>
                <w:rFonts w:eastAsia="Times New Roman"/>
                <w:szCs w:val="28"/>
                <w:lang w:eastAsia="ru-RU"/>
              </w:rPr>
              <w:t>Список использованной литературы</w:t>
            </w:r>
          </w:hyperlink>
        </w:p>
        <w:p w:rsidR="007212FD" w:rsidRPr="00232735" w:rsidRDefault="007212FD" w:rsidP="007212FD">
          <w:pPr>
            <w:pStyle w:val="11"/>
            <w:rPr>
              <w:rFonts w:eastAsiaTheme="minorEastAsia"/>
              <w:szCs w:val="28"/>
              <w:lang w:eastAsia="ru-RU"/>
            </w:rPr>
          </w:pPr>
        </w:p>
        <w:p w:rsidR="007212FD" w:rsidRPr="00FA0E43" w:rsidRDefault="007212FD" w:rsidP="007212FD">
          <w:pPr>
            <w:pStyle w:val="11"/>
            <w:rPr>
              <w:szCs w:val="28"/>
            </w:rPr>
          </w:pPr>
          <w:r w:rsidRPr="00FA0E43">
            <w:rPr>
              <w:b/>
              <w:bCs/>
              <w:szCs w:val="28"/>
            </w:rPr>
            <w:fldChar w:fldCharType="end"/>
          </w:r>
        </w:p>
      </w:sdtContent>
    </w:sdt>
    <w:p w:rsidR="007212FD" w:rsidRDefault="007212FD" w:rsidP="007212F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E9654" wp14:editId="2269F639">
                <wp:simplePos x="0" y="0"/>
                <wp:positionH relativeFrom="column">
                  <wp:posOffset>1952625</wp:posOffset>
                </wp:positionH>
                <wp:positionV relativeFrom="paragraph">
                  <wp:posOffset>575310</wp:posOffset>
                </wp:positionV>
                <wp:extent cx="2447925" cy="310515"/>
                <wp:effectExtent l="0" t="0" r="9525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2FD" w:rsidRDefault="007212FD" w:rsidP="00721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9654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153.75pt;margin-top:45.3pt;width:192.75pt;height:24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" stroked="f">
                <v:textbox>
                  <w:txbxContent>
                    <w:p w:rsidR="007212FD" w:rsidRDefault="007212FD" w:rsidP="007212FD"/>
                  </w:txbxContent>
                </v:textbox>
              </v:shape>
            </w:pict>
          </mc:Fallback>
        </mc:AlternateContent>
      </w:r>
      <w:r>
        <w:br w:type="page"/>
      </w:r>
    </w:p>
    <w:p w:rsidR="0036183D" w:rsidRDefault="0036183D" w:rsidP="0036183D">
      <w:pPr>
        <w:pStyle w:val="1"/>
        <w:rPr>
          <w:rFonts w:eastAsia="Times New Roman"/>
          <w:lang w:eastAsia="ru-RU"/>
        </w:rPr>
      </w:pPr>
      <w:bookmarkStart w:id="0" w:name="_Toc8206772"/>
      <w:r>
        <w:rPr>
          <w:rFonts w:eastAsia="Times New Roman"/>
          <w:lang w:eastAsia="ru-RU"/>
        </w:rPr>
        <w:lastRenderedPageBreak/>
        <w:t>Заключение</w:t>
      </w:r>
      <w:bookmarkEnd w:id="0"/>
    </w:p>
    <w:p w:rsidR="0036183D" w:rsidRDefault="0036183D" w:rsidP="003618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183D" w:rsidRDefault="0036183D" w:rsidP="003618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183D" w:rsidRDefault="0036183D" w:rsidP="003618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было проведено исследование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предприятия как составляющей организационно-экономического механизма оздоровления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разработка инвестиционного плана в качестве рекомендаций по финансовому оздоровлению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36183D" w:rsidRDefault="0036183D" w:rsidP="003618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теоретических основ инвестирования при финансовом оздоровлении можно заключить, следующее:</w:t>
      </w:r>
    </w:p>
    <w:p w:rsidR="0036183D" w:rsidRDefault="0036183D" w:rsidP="003618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настоящее время многие казахстанские предприятия, осуществляя хозяйственную деятельность, попадают в сложное финансовое положение, для преодоления которого необходима не только мобилизация всех внутренних ресурсов предприятия, но и поиск внешних источников финансирования. Проведение анализа опыта ряда казахстанских предприятий показывает, что большое количество оказываются на грани банкротства, и в целях выхода из кризиса они концентрируют свои усилия на реализации краткосрочных мероприятий финансового оздоровления. Однако существующая практика показывает, что более эффективно финансовое оздоровление проходит у предприятий, которые применяют стратегические элементы проведения анализа;</w:t>
      </w:r>
    </w:p>
    <w:p w:rsidR="0036183D" w:rsidRDefault="0036183D" w:rsidP="003618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 термином «финансовое оздоровление» понимают ряд мероприятий, направленных на улучшение финансового состояния предприятия, а также процедуру банкротства, направленную на восстановление платежеспособности предприятия и погашение задолженности в соответствии с графиком погашения задолженности. Финансовое оздоровление реализуется через ряд мероприятий выхода из кризиса, как оперативных, так и стратегических, проходит ряд этапов, а также может осуществляться через проведение реорганизации юридического лица. При реорганизации возможно слияние ИП и отдельных ТОО в одно ТОО или АО, а также разделение ТОО на ИП, и прочие юридические формы. Последующее развитие системы несостоятельности в Республике Казахстан в соответствии с требованием времени обязаны проходить по пути совершенствования норм, предупреждающих возможность </w:t>
      </w:r>
      <w:proofErr w:type="gramStart"/>
      <w:r>
        <w:rPr>
          <w:rFonts w:ascii="Times New Roman" w:hAnsi="Times New Roman"/>
          <w:sz w:val="28"/>
          <w:szCs w:val="28"/>
        </w:rPr>
        <w:t>возникновения  несанкционированных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банкротств, регламентации вопросов  трансграничной несостоятельности,  банкротства градообразующих предприятий  и физических лиц.</w:t>
      </w:r>
    </w:p>
    <w:p w:rsidR="0036183D" w:rsidRDefault="0036183D">
      <w:pPr>
        <w:spacing w:after="160" w:line="259" w:lineRule="auto"/>
      </w:pPr>
      <w:r>
        <w:br w:type="page"/>
      </w:r>
    </w:p>
    <w:p w:rsidR="0036183D" w:rsidRPr="004B768D" w:rsidRDefault="0036183D" w:rsidP="0036183D">
      <w:pPr>
        <w:pStyle w:val="1"/>
        <w:rPr>
          <w:rFonts w:eastAsia="Times New Roman"/>
          <w:lang w:eastAsia="ru-RU"/>
        </w:rPr>
      </w:pPr>
      <w:bookmarkStart w:id="1" w:name="_Toc8206773"/>
      <w:r w:rsidRPr="004B768D">
        <w:rPr>
          <w:rFonts w:eastAsia="Times New Roman"/>
          <w:lang w:eastAsia="ru-RU"/>
        </w:rPr>
        <w:lastRenderedPageBreak/>
        <w:t>Список использованной литературы</w:t>
      </w:r>
      <w:bookmarkEnd w:id="1"/>
    </w:p>
    <w:p w:rsidR="0036183D" w:rsidRPr="004474C5" w:rsidRDefault="0036183D" w:rsidP="003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83D" w:rsidRPr="004474C5" w:rsidRDefault="0036183D" w:rsidP="0036183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36183D" w:rsidRPr="00C4508D" w:rsidRDefault="0036183D" w:rsidP="0036183D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8D">
        <w:rPr>
          <w:rFonts w:ascii="Times New Roman" w:hAnsi="Times New Roman" w:cs="Times New Roman"/>
          <w:sz w:val="28"/>
          <w:szCs w:val="28"/>
        </w:rPr>
        <w:t xml:space="preserve">Антикризисное </w:t>
      </w:r>
      <w:proofErr w:type="gramStart"/>
      <w:r w:rsidRPr="00C4508D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C4508D">
        <w:rPr>
          <w:rFonts w:ascii="Times New Roman" w:hAnsi="Times New Roman" w:cs="Times New Roman"/>
          <w:sz w:val="28"/>
          <w:szCs w:val="28"/>
        </w:rPr>
        <w:t xml:space="preserve"> учеб. для студентов вузов, обучающихся по специальности «</w:t>
      </w:r>
      <w:proofErr w:type="spellStart"/>
      <w:r w:rsidRPr="00C4508D">
        <w:rPr>
          <w:rFonts w:ascii="Times New Roman" w:hAnsi="Times New Roman" w:cs="Times New Roman"/>
          <w:sz w:val="28"/>
          <w:szCs w:val="28"/>
        </w:rPr>
        <w:t>Антикризис</w:t>
      </w:r>
      <w:proofErr w:type="spellEnd"/>
      <w:r w:rsidRPr="00C4508D">
        <w:rPr>
          <w:rFonts w:ascii="Times New Roman" w:hAnsi="Times New Roman" w:cs="Times New Roman"/>
          <w:sz w:val="28"/>
          <w:szCs w:val="28"/>
        </w:rPr>
        <w:t xml:space="preserve">. упр.» и другим эконом. специальностям / Е. П. </w:t>
      </w:r>
      <w:proofErr w:type="spellStart"/>
      <w:r w:rsidRPr="00C4508D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C4508D">
        <w:rPr>
          <w:rFonts w:ascii="Times New Roman" w:hAnsi="Times New Roman" w:cs="Times New Roman"/>
          <w:sz w:val="28"/>
          <w:szCs w:val="28"/>
        </w:rPr>
        <w:t xml:space="preserve">, Б. Е. Бродский, И. Б. Бродский. — 7-е изд., </w:t>
      </w:r>
      <w:proofErr w:type="spellStart"/>
      <w:r w:rsidRPr="00C4508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4508D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C450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4508D">
        <w:rPr>
          <w:rFonts w:ascii="Times New Roman" w:hAnsi="Times New Roman" w:cs="Times New Roman"/>
          <w:sz w:val="28"/>
          <w:szCs w:val="28"/>
        </w:rPr>
        <w:t xml:space="preserve"> Издательство «Омега-Л», 2011. — 467 с.</w:t>
      </w:r>
    </w:p>
    <w:p w:rsidR="0036183D" w:rsidRPr="00C4508D" w:rsidRDefault="0036183D" w:rsidP="0036183D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8D">
        <w:rPr>
          <w:rFonts w:ascii="Times New Roman" w:hAnsi="Times New Roman" w:cs="Times New Roman"/>
          <w:sz w:val="28"/>
          <w:szCs w:val="28"/>
        </w:rPr>
        <w:t>Закон Республики Казахстан от 7 марта 2014 года № 176-V «О реабилитации и банкротстве» (с изменениями и дополнениями по состоянию на 02.04.2019 г.)</w:t>
      </w:r>
    </w:p>
    <w:p w:rsidR="0036183D" w:rsidRPr="00C4508D" w:rsidRDefault="0036183D" w:rsidP="0036183D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8D">
        <w:rPr>
          <w:rFonts w:ascii="Times New Roman" w:hAnsi="Times New Roman" w:cs="Times New Roman"/>
          <w:bCs/>
          <w:sz w:val="28"/>
          <w:szCs w:val="28"/>
        </w:rPr>
        <w:t xml:space="preserve">Арутюнов Ю.А. </w:t>
      </w:r>
      <w:r w:rsidRPr="00C4508D">
        <w:rPr>
          <w:rFonts w:ascii="Times New Roman" w:hAnsi="Times New Roman" w:cs="Times New Roman"/>
          <w:sz w:val="28"/>
          <w:szCs w:val="28"/>
        </w:rPr>
        <w:t xml:space="preserve">Антикризисное управление: учебник для студентов, обучающихся по специальности «Менеджмент организации» / Ю.А. Арутюнов. - М.: ЮНИТИ-ДАНА, 2012. - 416 с. </w:t>
      </w:r>
    </w:p>
    <w:p w:rsidR="0036183D" w:rsidRPr="00C4508D" w:rsidRDefault="0036183D" w:rsidP="0036183D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8D">
        <w:rPr>
          <w:rFonts w:ascii="Times New Roman" w:hAnsi="Times New Roman" w:cs="Times New Roman"/>
          <w:sz w:val="28"/>
          <w:szCs w:val="28"/>
        </w:rPr>
        <w:t xml:space="preserve">Антикризисное управление: учебник для студентов вузов, обучающихся по специальности «Менеджмент организации» / АЛ. Беляев, Э.М. Коротков. — 2-е изд., </w:t>
      </w:r>
      <w:proofErr w:type="spellStart"/>
      <w:r w:rsidRPr="00C4508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450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508D">
        <w:rPr>
          <w:rFonts w:ascii="Times New Roman" w:hAnsi="Times New Roman" w:cs="Times New Roman"/>
          <w:sz w:val="28"/>
          <w:szCs w:val="28"/>
        </w:rPr>
        <w:t xml:space="preserve"> и доп. — М.: ЮНИТИ-ДАНА, 2012. - 319 с.</w:t>
      </w:r>
    </w:p>
    <w:p w:rsidR="0036183D" w:rsidRPr="00C4508D" w:rsidRDefault="0036183D" w:rsidP="0036183D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8D">
        <w:rPr>
          <w:rFonts w:ascii="Times New Roman" w:hAnsi="Times New Roman" w:cs="Times New Roman"/>
          <w:sz w:val="28"/>
          <w:szCs w:val="28"/>
          <w:lang w:val="ve-ZA"/>
        </w:rPr>
        <w:t>Шеремет А.Д., Сайфулин Р.С., Негашев Е.В. Методика финансового анализа: 3-е изд. перераб. и доп. – Москва: Инфра-М, 201</w:t>
      </w:r>
      <w:r w:rsidRPr="00C4508D">
        <w:rPr>
          <w:rFonts w:ascii="Times New Roman" w:hAnsi="Times New Roman" w:cs="Times New Roman"/>
          <w:sz w:val="28"/>
          <w:szCs w:val="28"/>
        </w:rPr>
        <w:t>5</w:t>
      </w:r>
      <w:r w:rsidRPr="00C4508D">
        <w:rPr>
          <w:rFonts w:ascii="Times New Roman" w:hAnsi="Times New Roman" w:cs="Times New Roman"/>
          <w:sz w:val="28"/>
          <w:szCs w:val="28"/>
          <w:lang w:val="ve-ZA"/>
        </w:rPr>
        <w:t>-280 с.</w:t>
      </w:r>
    </w:p>
    <w:bookmarkEnd w:id="2"/>
    <w:p w:rsidR="006F4789" w:rsidRDefault="006F4789"/>
    <w:sectPr w:rsidR="006F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20B"/>
    <w:multiLevelType w:val="hybridMultilevel"/>
    <w:tmpl w:val="A830AD24"/>
    <w:lvl w:ilvl="0" w:tplc="E7C27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76"/>
    <w:rsid w:val="00117576"/>
    <w:rsid w:val="0036183D"/>
    <w:rsid w:val="006F4789"/>
    <w:rsid w:val="007212FD"/>
    <w:rsid w:val="00E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EEF1"/>
  <w15:chartTrackingRefBased/>
  <w15:docId w15:val="{4F878599-862B-4BD2-B069-1FCF2E1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6183D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212FD"/>
    <w:pPr>
      <w:tabs>
        <w:tab w:val="right" w:leader="dot" w:pos="9628"/>
      </w:tabs>
      <w:spacing w:after="0" w:line="240" w:lineRule="auto"/>
      <w:ind w:right="567"/>
    </w:pPr>
    <w:rPr>
      <w:rFonts w:ascii="Times New Roman" w:hAnsi="Times New Roman" w:cs="Times New Roman"/>
      <w:caps/>
      <w:noProof/>
      <w:sz w:val="28"/>
    </w:rPr>
  </w:style>
  <w:style w:type="paragraph" w:styleId="2">
    <w:name w:val="toc 2"/>
    <w:basedOn w:val="a"/>
    <w:next w:val="a"/>
    <w:autoRedefine/>
    <w:uiPriority w:val="39"/>
    <w:unhideWhenUsed/>
    <w:rsid w:val="007212FD"/>
    <w:pPr>
      <w:spacing w:after="100" w:line="259" w:lineRule="auto"/>
      <w:ind w:left="220"/>
    </w:pPr>
  </w:style>
  <w:style w:type="character" w:styleId="a3">
    <w:name w:val="Hyperlink"/>
    <w:basedOn w:val="a0"/>
    <w:uiPriority w:val="99"/>
    <w:unhideWhenUsed/>
    <w:rsid w:val="007212F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36183D"/>
    <w:rPr>
      <w:rFonts w:ascii="Times New Roman" w:eastAsiaTheme="majorEastAsia" w:hAnsi="Times New Roman" w:cstheme="majorBidi"/>
      <w: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2019-10-04T10:18:00Z</dcterms:created>
  <dcterms:modified xsi:type="dcterms:W3CDTF">2019-10-09T09:43:00Z</dcterms:modified>
</cp:coreProperties>
</file>