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2533CF" w:rsidP="002533CF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2533CF">
        <w:rPr>
          <w:rFonts w:ascii="Times New Roman" w:hAnsi="Times New Roman" w:cs="Times New Roman"/>
          <w:sz w:val="28"/>
        </w:rPr>
        <w:t>Кр</w:t>
      </w:r>
      <w:proofErr w:type="spellEnd"/>
      <w:r w:rsidRPr="002533CF">
        <w:rPr>
          <w:rFonts w:ascii="Times New Roman" w:hAnsi="Times New Roman" w:cs="Times New Roman"/>
          <w:sz w:val="28"/>
        </w:rPr>
        <w:t>-источники права РК</w:t>
      </w:r>
    </w:p>
    <w:p w:rsidR="002533CF" w:rsidRDefault="002533CF" w:rsidP="002533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Стр-29</w:t>
      </w:r>
    </w:p>
    <w:p w:rsidR="002533CF" w:rsidRPr="002533CF" w:rsidRDefault="002533CF" w:rsidP="002533C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2533CF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содержание </w:t>
      </w:r>
    </w:p>
    <w:p w:rsidR="002533CF" w:rsidRPr="002533CF" w:rsidRDefault="002533CF" w:rsidP="002533CF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33CF"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CFCE" wp14:editId="1A87F784">
                <wp:simplePos x="0" y="0"/>
                <wp:positionH relativeFrom="column">
                  <wp:posOffset>5701665</wp:posOffset>
                </wp:positionH>
                <wp:positionV relativeFrom="paragraph">
                  <wp:posOffset>-745490</wp:posOffset>
                </wp:positionV>
                <wp:extent cx="523875" cy="609600"/>
                <wp:effectExtent l="5715" t="6985" r="1333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1649B" id="Прямоугольник 1" o:spid="_x0000_s1026" style="position:absolute;margin-left:448.95pt;margin-top:-58.7pt;width:4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" strokecolor="white"/>
            </w:pict>
          </mc:Fallback>
        </mc:AlternateContent>
      </w:r>
      <w:r w:rsidRPr="002533C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fldChar w:fldCharType="begin"/>
      </w:r>
      <w:r w:rsidRPr="002533C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instrText xml:space="preserve"> TOC \o "1-3" \h \z \u </w:instrText>
      </w:r>
      <w:r w:rsidRPr="002533C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fldChar w:fldCharType="separate"/>
      </w:r>
    </w:p>
    <w:p w:rsidR="002533CF" w:rsidRPr="002533CF" w:rsidRDefault="002533CF" w:rsidP="002533CF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35969215" w:history="1">
        <w:r w:rsidRPr="002533CF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Введение</w:t>
        </w:r>
      </w:hyperlink>
    </w:p>
    <w:p w:rsidR="002533CF" w:rsidRPr="002533CF" w:rsidRDefault="002533CF" w:rsidP="002533CF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35969216" w:history="1">
        <w:r w:rsidRPr="002533CF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1. Понятие и виды источников права РК</w:t>
        </w:r>
      </w:hyperlink>
    </w:p>
    <w:p w:rsidR="002533CF" w:rsidRPr="002533CF" w:rsidRDefault="002533CF" w:rsidP="002533CF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35969217" w:history="1">
        <w:r w:rsidRPr="002533CF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2. ПОНЯТИЕ И ХАРАКТЕРИСТИКА ИСТОЧНИКОВ ПРАВА РК</w:t>
        </w:r>
      </w:hyperlink>
    </w:p>
    <w:p w:rsidR="002533CF" w:rsidRPr="002533CF" w:rsidRDefault="002533CF" w:rsidP="002533CF">
      <w:pPr>
        <w:tabs>
          <w:tab w:val="right" w:leader="dot" w:pos="9345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5969218" w:history="1">
        <w:r w:rsidRPr="002533CF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2.1. Общая характеристика источников права</w:t>
        </w:r>
      </w:hyperlink>
    </w:p>
    <w:p w:rsidR="002533CF" w:rsidRPr="002533CF" w:rsidRDefault="002533CF" w:rsidP="002533CF">
      <w:pPr>
        <w:tabs>
          <w:tab w:val="right" w:leader="dot" w:pos="9345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5969219" w:history="1">
        <w:r w:rsidRPr="002533CF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2.2. Законы как источники права</w:t>
        </w:r>
      </w:hyperlink>
    </w:p>
    <w:p w:rsidR="002533CF" w:rsidRPr="002533CF" w:rsidRDefault="002533CF" w:rsidP="002533CF">
      <w:pPr>
        <w:tabs>
          <w:tab w:val="right" w:leader="dot" w:pos="9345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5969220" w:history="1">
        <w:r w:rsidRPr="002533CF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2.3 Подзаконные нормативные акты</w:t>
        </w:r>
      </w:hyperlink>
    </w:p>
    <w:p w:rsidR="002533CF" w:rsidRPr="002533CF" w:rsidRDefault="002533CF" w:rsidP="002533CF">
      <w:pPr>
        <w:tabs>
          <w:tab w:val="right" w:leader="dot" w:pos="9345"/>
        </w:tabs>
        <w:spacing w:before="12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5969221" w:history="1">
        <w:r w:rsidRPr="002533CF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2.4 Указы Президента РК источник права</w:t>
        </w:r>
      </w:hyperlink>
    </w:p>
    <w:p w:rsidR="002533CF" w:rsidRPr="002533CF" w:rsidRDefault="002533CF" w:rsidP="002533CF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hyperlink w:anchor="_Toc435969222" w:history="1">
        <w:r w:rsidRPr="002533CF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Заключение</w:t>
        </w:r>
      </w:hyperlink>
    </w:p>
    <w:p w:rsidR="002533CF" w:rsidRDefault="002533CF" w:rsidP="002533CF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hyperlink w:anchor="_Toc435969223" w:history="1">
        <w:r w:rsidRPr="002533CF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Список использованной литературы</w:t>
        </w:r>
      </w:hyperlink>
    </w:p>
    <w:p w:rsidR="00136FA3" w:rsidRPr="002533CF" w:rsidRDefault="00136FA3" w:rsidP="002533CF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36FA3" w:rsidRDefault="002533CF" w:rsidP="002533CF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533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136FA3" w:rsidRDefault="00136F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136FA3" w:rsidRPr="00136FA3" w:rsidRDefault="00136FA3" w:rsidP="00136FA3">
      <w:pPr>
        <w:keepNext/>
        <w:spacing w:before="240" w:after="6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0" w:name="_Toc435969222"/>
      <w:r w:rsidRPr="00136FA3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Заключение</w:t>
      </w:r>
      <w:bookmarkEnd w:id="0"/>
      <w:r w:rsidRPr="00136FA3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 </w:t>
      </w:r>
    </w:p>
    <w:p w:rsidR="00136FA3" w:rsidRPr="00136FA3" w:rsidRDefault="00136FA3" w:rsidP="0013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3" w:rsidRPr="00136FA3" w:rsidRDefault="00136FA3" w:rsidP="0013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3" w:rsidRPr="00136FA3" w:rsidRDefault="00136FA3" w:rsidP="0013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источников права достаточно стабильны, многие из них указаны в Конституции Республики Казахстан. Подобное отношение к источникам права является основным отличием романо-германской правовой системы. В других правовых системах к источникам права также относят:</w:t>
      </w:r>
    </w:p>
    <w:p w:rsidR="00136FA3" w:rsidRPr="00136FA3" w:rsidRDefault="00136FA3" w:rsidP="0013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обычай сложившееся в практике единообразной деятельности государственных органов правило, имеющее устный характер, опирающееся на консенсус участников правоотношения, не прибегающих к судебной защите в случае его нарушения. Природа правового обычая характеризуется следующими особенностями. Он, как правило, носит локальный характер, т.е. применяется в рамках сравнительно небольших общественных групп людей. Юридические обычаи часто тесно связаны с религией. В Индии, например, обычное право, входит в структуру индусского права.</w:t>
      </w:r>
    </w:p>
    <w:p w:rsidR="00136FA3" w:rsidRDefault="00136FA3" w:rsidP="002533CF">
      <w:pPr>
        <w:rPr>
          <w:rFonts w:ascii="Times New Roman" w:hAnsi="Times New Roman" w:cs="Times New Roman"/>
          <w:sz w:val="28"/>
        </w:rPr>
      </w:pPr>
    </w:p>
    <w:p w:rsidR="00136FA3" w:rsidRDefault="00136F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36FA3" w:rsidRPr="00136FA3" w:rsidRDefault="00136FA3" w:rsidP="00136FA3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bookmarkStart w:id="1" w:name="_Toc435969223"/>
      <w:r w:rsidRPr="00136FA3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</w:p>
    <w:p w:rsidR="00136FA3" w:rsidRPr="00136FA3" w:rsidRDefault="00136FA3" w:rsidP="00136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A3" w:rsidRPr="00136FA3" w:rsidRDefault="00136FA3" w:rsidP="00136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М.Н. Источники права: учебное пособие. – М.: Проспект, 2009. – 768 с.</w:t>
      </w:r>
    </w:p>
    <w:p w:rsidR="00136FA3" w:rsidRPr="00136FA3" w:rsidRDefault="00136FA3" w:rsidP="00136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государства и права: учебник /под ред. В.М. </w:t>
      </w:r>
      <w:proofErr w:type="spellStart"/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Корельского</w:t>
      </w:r>
      <w:proofErr w:type="spellEnd"/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В.Д. </w:t>
      </w:r>
      <w:proofErr w:type="spellStart"/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Перевалова</w:t>
      </w:r>
      <w:proofErr w:type="spellEnd"/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Изд-во НОРМА-ИНФРА-М, 2011. – 616 с</w:t>
      </w:r>
    </w:p>
    <w:p w:rsidR="00136FA3" w:rsidRPr="00136FA3" w:rsidRDefault="00136FA3" w:rsidP="00136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</w:t>
      </w:r>
      <w:r w:rsidRPr="00136FA3">
        <w:rPr>
          <w:rFonts w:ascii="Times New Roman" w:eastAsia="Times New Roman" w:hAnsi="Times New Roman" w:cs="Times New Roman"/>
          <w:spacing w:val="-400"/>
          <w:sz w:val="28"/>
          <w:szCs w:val="28"/>
          <w:lang w:eastAsia="ru-RU"/>
        </w:rPr>
        <w:t> 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</w:t>
      </w:r>
      <w:proofErr w:type="gramEnd"/>
      <w:r w:rsidRPr="00136FA3">
        <w:rPr>
          <w:rFonts w:ascii="Times New Roman" w:eastAsia="Times New Roman" w:hAnsi="Times New Roman" w:cs="Times New Roman"/>
          <w:spacing w:val="-400"/>
          <w:sz w:val="28"/>
          <w:szCs w:val="28"/>
          <w:lang w:eastAsia="ru-RU"/>
        </w:rPr>
        <w:t> 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</w:t>
      </w:r>
      <w:r w:rsidRPr="00136FA3">
        <w:rPr>
          <w:rFonts w:ascii="Times New Roman" w:eastAsia="Times New Roman" w:hAnsi="Times New Roman" w:cs="Times New Roman"/>
          <w:spacing w:val="-400"/>
          <w:sz w:val="28"/>
          <w:szCs w:val="28"/>
          <w:lang w:eastAsia="ru-RU"/>
        </w:rPr>
        <w:t> 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</w:t>
      </w:r>
      <w:proofErr w:type="gramEnd"/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36FA3">
        <w:rPr>
          <w:rFonts w:ascii="Times New Roman" w:eastAsia="Times New Roman" w:hAnsi="Times New Roman" w:cs="Times New Roman"/>
          <w:spacing w:val="-400"/>
          <w:sz w:val="28"/>
          <w:szCs w:val="28"/>
          <w:lang w:eastAsia="ru-RU"/>
        </w:rPr>
        <w:t> 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учебник/</w:t>
      </w:r>
      <w:r w:rsidRPr="00136FA3">
        <w:rPr>
          <w:rFonts w:ascii="Times New Roman" w:eastAsia="Times New Roman" w:hAnsi="Times New Roman" w:cs="Times New Roman"/>
          <w:spacing w:val="-400"/>
          <w:sz w:val="28"/>
          <w:szCs w:val="28"/>
          <w:lang w:eastAsia="ru-RU"/>
        </w:rPr>
        <w:t> 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 w:rsidRPr="00136FA3">
        <w:rPr>
          <w:rFonts w:ascii="Times New Roman" w:eastAsia="Times New Roman" w:hAnsi="Times New Roman" w:cs="Times New Roman"/>
          <w:spacing w:val="-400"/>
          <w:sz w:val="28"/>
          <w:szCs w:val="28"/>
          <w:lang w:eastAsia="ru-RU"/>
        </w:rPr>
        <w:t> 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136FA3">
        <w:rPr>
          <w:rFonts w:ascii="Times New Roman" w:eastAsia="Times New Roman" w:hAnsi="Times New Roman" w:cs="Times New Roman"/>
          <w:spacing w:val="-400"/>
          <w:sz w:val="28"/>
          <w:szCs w:val="28"/>
          <w:lang w:eastAsia="ru-RU"/>
        </w:rPr>
        <w:t> 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Колосов.</w:t>
      </w:r>
      <w:r w:rsidRPr="00136FA3">
        <w:rPr>
          <w:rFonts w:ascii="Times New Roman" w:eastAsia="Times New Roman" w:hAnsi="Times New Roman" w:cs="Times New Roman"/>
          <w:spacing w:val="-400"/>
          <w:sz w:val="28"/>
          <w:szCs w:val="28"/>
          <w:lang w:eastAsia="ru-RU"/>
        </w:rPr>
        <w:t> 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Столица:</w:t>
      </w:r>
      <w:r w:rsidRPr="00136FA3">
        <w:rPr>
          <w:rFonts w:ascii="Times New Roman" w:eastAsia="Times New Roman" w:hAnsi="Times New Roman" w:cs="Times New Roman"/>
          <w:spacing w:val="-400"/>
          <w:sz w:val="28"/>
          <w:szCs w:val="28"/>
          <w:lang w:eastAsia="ru-RU"/>
        </w:rPr>
        <w:t> 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Международные</w:t>
      </w:r>
      <w:proofErr w:type="gramEnd"/>
      <w:r w:rsidRPr="00136FA3">
        <w:rPr>
          <w:rFonts w:ascii="Times New Roman" w:eastAsia="Times New Roman" w:hAnsi="Times New Roman" w:cs="Times New Roman"/>
          <w:spacing w:val="-400"/>
          <w:sz w:val="28"/>
          <w:szCs w:val="28"/>
          <w:lang w:eastAsia="ru-RU"/>
        </w:rPr>
        <w:t> 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дела,</w:t>
      </w:r>
      <w:r w:rsidRPr="00136FA3">
        <w:rPr>
          <w:rFonts w:ascii="Times New Roman" w:eastAsia="Times New Roman" w:hAnsi="Times New Roman" w:cs="Times New Roman"/>
          <w:spacing w:val="-400"/>
          <w:sz w:val="28"/>
          <w:szCs w:val="28"/>
          <w:lang w:eastAsia="ru-RU"/>
        </w:rPr>
        <w:t> 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</w:t>
      </w:r>
      <w:r w:rsidRPr="00136FA3">
        <w:rPr>
          <w:rFonts w:ascii="Times New Roman" w:eastAsia="Times New Roman" w:hAnsi="Times New Roman" w:cs="Times New Roman"/>
          <w:spacing w:val="-400"/>
          <w:sz w:val="28"/>
          <w:szCs w:val="28"/>
          <w:lang w:eastAsia="ru-RU"/>
        </w:rPr>
        <w:t> 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-759с</w:t>
      </w:r>
    </w:p>
    <w:p w:rsidR="00136FA3" w:rsidRPr="00136FA3" w:rsidRDefault="00136FA3" w:rsidP="00136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13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spellStart"/>
      <w:r w:rsidRPr="0013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umn</w:t>
      </w:r>
      <w:proofErr w:type="spellEnd"/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3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3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humanrts</w:t>
      </w:r>
      <w:proofErr w:type="spellEnd"/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3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3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Philippines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3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Hilao</w:t>
      </w:r>
      <w:proofErr w:type="spellEnd"/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%20</w:t>
      </w:r>
      <w:r w:rsidRPr="0013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%20</w:t>
      </w:r>
      <w:r w:rsidRPr="0013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Marcos</w:t>
      </w:r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>,%20%2095-15779.</w:t>
      </w:r>
      <w:r w:rsidRPr="00136F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</w:p>
    <w:p w:rsidR="00136FA3" w:rsidRPr="00136FA3" w:rsidRDefault="00136FA3" w:rsidP="00136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36F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136F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136F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articlekz</w:t>
        </w:r>
        <w:proofErr w:type="spellEnd"/>
        <w:r w:rsidRPr="00136F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36F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136F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136F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node</w:t>
        </w:r>
        <w:r w:rsidRPr="00136F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/279?</w:t>
        </w:r>
        <w:r w:rsidRPr="00136F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page</w:t>
        </w:r>
        <w:r w:rsidRPr="00136F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=2</w:t>
        </w:r>
      </w:hyperlink>
      <w:r w:rsidRPr="0013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FA3" w:rsidRDefault="00136FA3" w:rsidP="002533CF">
      <w:pPr>
        <w:rPr>
          <w:rFonts w:ascii="Times New Roman" w:hAnsi="Times New Roman" w:cs="Times New Roman"/>
          <w:sz w:val="28"/>
        </w:rPr>
      </w:pPr>
    </w:p>
    <w:p w:rsidR="002533CF" w:rsidRPr="002533CF" w:rsidRDefault="002533CF" w:rsidP="002533CF">
      <w:pPr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2533CF" w:rsidRPr="0025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3AAD"/>
    <w:multiLevelType w:val="hybridMultilevel"/>
    <w:tmpl w:val="9D44C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D3"/>
    <w:rsid w:val="00136FA3"/>
    <w:rsid w:val="002533CF"/>
    <w:rsid w:val="005E69D3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986A"/>
  <w15:chartTrackingRefBased/>
  <w15:docId w15:val="{294E8375-5A96-49A0-B3EE-914FBB98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iclekz.com/node/279?pag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2017-01-27T10:33:00Z</dcterms:created>
  <dcterms:modified xsi:type="dcterms:W3CDTF">2017-01-27T10:59:00Z</dcterms:modified>
</cp:coreProperties>
</file>