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F336D" w:rsidP="008F336D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Кр</w:t>
      </w:r>
      <w:proofErr w:type="spellEnd"/>
      <w:r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Pr="008849A0">
        <w:rPr>
          <w:rFonts w:ascii="Times New Roman" w:hAnsi="Times New Roman"/>
          <w:color w:val="000000"/>
          <w:sz w:val="32"/>
          <w:szCs w:val="32"/>
          <w:lang w:eastAsia="ru-RU"/>
        </w:rPr>
        <w:t>Статистические методы изучения уровня и качества жизни населения</w:t>
      </w:r>
    </w:p>
    <w:p w:rsidR="008F336D" w:rsidRDefault="008F336D" w:rsidP="008F336D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Стр-29</w:t>
      </w:r>
    </w:p>
    <w:p w:rsidR="008F336D" w:rsidRPr="008F336D" w:rsidRDefault="008F336D" w:rsidP="008F336D">
      <w:pPr>
        <w:keepNext/>
        <w:keepLines/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</w:rPr>
      </w:pPr>
      <w:r w:rsidRPr="008F33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Содержание</w:t>
      </w:r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r w:rsidRPr="008F336D">
        <w:rPr>
          <w:rFonts w:ascii="Times New Roman" w:eastAsia="Calibri" w:hAnsi="Times New Roman" w:cs="Times New Roman"/>
          <w:color w:val="000000" w:themeColor="text1"/>
          <w:sz w:val="28"/>
        </w:rPr>
        <w:fldChar w:fldCharType="begin"/>
      </w:r>
      <w:r w:rsidRPr="008F336D">
        <w:rPr>
          <w:rFonts w:ascii="Times New Roman" w:eastAsia="Calibri" w:hAnsi="Times New Roman" w:cs="Times New Roman"/>
          <w:color w:val="000000" w:themeColor="text1"/>
          <w:sz w:val="28"/>
        </w:rPr>
        <w:instrText xml:space="preserve"> TOC \o "1-3" \h \z \u </w:instrText>
      </w:r>
      <w:r w:rsidRPr="008F336D">
        <w:rPr>
          <w:rFonts w:ascii="Times New Roman" w:eastAsia="Calibri" w:hAnsi="Times New Roman" w:cs="Times New Roman"/>
          <w:color w:val="000000" w:themeColor="text1"/>
          <w:sz w:val="28"/>
        </w:rPr>
        <w:fldChar w:fldCharType="separate"/>
      </w:r>
      <w:hyperlink w:anchor="_Toc438124216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Введение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17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 Теоретические основы статистического изучения уровня и качества жизни населения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ind w:left="220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18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1.1 Сущность уровня и качества жизни населения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ind w:left="220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19" w:history="1">
        <w:r w:rsidRPr="008F336D">
          <w:rPr>
            <w:rFonts w:ascii="Times New Roman" w:eastAsia="Times New Roman" w:hAnsi="Times New Roman" w:cs="Times New Roman"/>
            <w:noProof/>
            <w:color w:val="000000" w:themeColor="text1"/>
            <w:sz w:val="28"/>
          </w:rPr>
          <w:t>1.2 Показатели уровня и качества жизни населения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20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  <w:lang w:val="kk-KZ"/>
          </w:rPr>
          <w:t>2 Статистический анализ уровня и качества жизни населения Российской Федерации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ind w:left="220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21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  <w:lang w:val="kk-KZ"/>
          </w:rPr>
          <w:t>2.1 Анализ уровня жизни населения Российской Федерации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ind w:left="220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22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2.2 Анализ качества жизни населения Российской Федерации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23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3 Направления улучшения уровня и качества жизни населения Российской Федерации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24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Заключение</w:t>
        </w:r>
      </w:hyperlink>
    </w:p>
    <w:p w:rsidR="008F336D" w:rsidRPr="008F336D" w:rsidRDefault="008F336D" w:rsidP="008F336D">
      <w:pPr>
        <w:tabs>
          <w:tab w:val="right" w:leader="dot" w:pos="9345"/>
        </w:tabs>
        <w:spacing w:after="0" w:line="360" w:lineRule="auto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8124225" w:history="1">
        <w:r w:rsidRPr="008F336D">
          <w:rPr>
            <w:rFonts w:ascii="Times New Roman" w:eastAsia="Calibri" w:hAnsi="Times New Roman" w:cs="Times New Roman"/>
            <w:noProof/>
            <w:color w:val="000000" w:themeColor="text1"/>
            <w:sz w:val="28"/>
            <w:lang w:val="kk-KZ"/>
          </w:rPr>
          <w:t>Список использованной литературы</w:t>
        </w:r>
      </w:hyperlink>
    </w:p>
    <w:p w:rsidR="008F336D" w:rsidRPr="008F336D" w:rsidRDefault="008F336D" w:rsidP="008F336D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8F336D"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70A9" wp14:editId="6AF8EA32">
                <wp:simplePos x="0" y="0"/>
                <wp:positionH relativeFrom="column">
                  <wp:posOffset>5509260</wp:posOffset>
                </wp:positionH>
                <wp:positionV relativeFrom="paragraph">
                  <wp:posOffset>4714875</wp:posOffset>
                </wp:positionV>
                <wp:extent cx="636270" cy="387350"/>
                <wp:effectExtent l="13335" t="9525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C42E" id="Прямоугольник 1" o:spid="_x0000_s1026" style="position:absolute;margin-left:433.8pt;margin-top:371.25pt;width:50.1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" strokecolor="white"/>
            </w:pict>
          </mc:Fallback>
        </mc:AlternateContent>
      </w:r>
      <w:r w:rsidRPr="008F336D">
        <w:rPr>
          <w:rFonts w:ascii="Times New Roman" w:eastAsia="Calibri" w:hAnsi="Times New Roman" w:cs="Times New Roman"/>
          <w:color w:val="000000" w:themeColor="text1"/>
          <w:sz w:val="28"/>
        </w:rPr>
        <w:fldChar w:fldCharType="end"/>
      </w:r>
    </w:p>
    <w:p w:rsidR="008F336D" w:rsidRDefault="008F336D">
      <w:r>
        <w:br w:type="page"/>
      </w:r>
    </w:p>
    <w:p w:rsidR="008F336D" w:rsidRPr="008F336D" w:rsidRDefault="008F336D" w:rsidP="008F336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0" w:name="_Toc438124224"/>
      <w:r w:rsidRPr="008F336D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Заключение</w:t>
      </w:r>
      <w:bookmarkEnd w:id="0"/>
    </w:p>
    <w:p w:rsidR="008F336D" w:rsidRPr="008F336D" w:rsidRDefault="008F336D" w:rsidP="008F3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8F336D" w:rsidRPr="008F336D" w:rsidRDefault="008F336D" w:rsidP="008F3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6D">
        <w:rPr>
          <w:rFonts w:ascii="Times New Roman" w:eastAsia="Calibri" w:hAnsi="Times New Roman" w:cs="Times New Roman"/>
          <w:sz w:val="28"/>
          <w:szCs w:val="28"/>
        </w:rPr>
        <w:t>Динамика показателей уровня и качества жизни населения отдельного региона либо государства в целом, призваны отображать уровень развития социально-экономических взаимоотношений в стране.</w:t>
      </w:r>
    </w:p>
    <w:p w:rsidR="008F336D" w:rsidRPr="008F336D" w:rsidRDefault="008F336D" w:rsidP="008F336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36D">
        <w:rPr>
          <w:rFonts w:ascii="Times New Roman" w:eastAsia="Calibri" w:hAnsi="Times New Roman" w:cs="Times New Roman"/>
          <w:sz w:val="28"/>
          <w:szCs w:val="28"/>
        </w:rPr>
        <w:t>Современное государство имеет возможность развиваться лишь только при условии, что его действующая экономическая политика ориентирована на рост уровня и качества жизни граждан. Неспособность государства обеспечивать гражданам приемлемый уровень и качество жизни формирует отрицательный миграционный баланс в форме утечки рабочей силы. Данное обстоятельство негативно отражается прежде всего на качестве трудовых ресурсов и может решительно разрушить перспективы экономического роста и ухода от сырьевой ориентации экономики, от которой отходит Российская Федерация.</w:t>
      </w:r>
    </w:p>
    <w:p w:rsidR="008F336D" w:rsidRDefault="008F336D">
      <w:r>
        <w:br w:type="page"/>
      </w:r>
    </w:p>
    <w:p w:rsidR="008F336D" w:rsidRPr="008F336D" w:rsidRDefault="008F336D" w:rsidP="008F336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</w:pPr>
      <w:bookmarkStart w:id="1" w:name="_Toc438124225"/>
      <w:r w:rsidRPr="008F336D">
        <w:rPr>
          <w:rFonts w:ascii="Times New Roman" w:eastAsia="Times New Roman" w:hAnsi="Times New Roman" w:cs="Times New Roman"/>
          <w:b/>
          <w:bCs/>
          <w:sz w:val="32"/>
          <w:szCs w:val="28"/>
          <w:lang w:val="kk-KZ"/>
        </w:rPr>
        <w:lastRenderedPageBreak/>
        <w:t>Список использованной литературы</w:t>
      </w:r>
      <w:bookmarkEnd w:id="1"/>
    </w:p>
    <w:p w:rsidR="008F336D" w:rsidRPr="008F336D" w:rsidRDefault="008F336D" w:rsidP="008F3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36D" w:rsidRPr="008F336D" w:rsidRDefault="008F336D" w:rsidP="008F3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Горелов Н.А. Политика доходов и качество жизни населения: Учеб. </w:t>
      </w:r>
      <w:proofErr w:type="gramStart"/>
      <w:r w:rsidRPr="008F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8F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Питер, 2013. - 246 с.;</w:t>
      </w:r>
    </w:p>
    <w:p w:rsidR="008F336D" w:rsidRPr="008F336D" w:rsidRDefault="008F336D" w:rsidP="008F3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6D">
        <w:rPr>
          <w:rFonts w:ascii="Times New Roman" w:eastAsia="Times New Roman" w:hAnsi="Times New Roman" w:cs="Times New Roman"/>
          <w:sz w:val="28"/>
          <w:szCs w:val="28"/>
          <w:lang w:eastAsia="ru-RU"/>
        </w:rPr>
        <w:t>2 Гусаров В.М. Статистика: Учеб. пособие для вузов. – М.: Юнити-дана,2011. - 268 с.;</w:t>
      </w:r>
    </w:p>
    <w:p w:rsidR="008F336D" w:rsidRPr="008F336D" w:rsidRDefault="008F336D" w:rsidP="008F3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336D">
        <w:rPr>
          <w:rFonts w:ascii="Times New Roman" w:eastAsia="Calibri" w:hAnsi="Times New Roman" w:cs="Times New Roman"/>
          <w:sz w:val="28"/>
          <w:szCs w:val="28"/>
          <w:lang w:val="kk-KZ"/>
        </w:rPr>
        <w:t>3 Иванов Д.Л. Качество жизни как социокультурный феномен гражданского общества: социологический аспект. Дисс… канд.соц.наук. Саратов – 2007.- 3с.;</w:t>
      </w:r>
    </w:p>
    <w:p w:rsidR="008F336D" w:rsidRPr="008F336D" w:rsidRDefault="008F336D" w:rsidP="008F3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336D">
        <w:rPr>
          <w:rFonts w:ascii="Times New Roman" w:eastAsia="Calibri" w:hAnsi="Times New Roman" w:cs="Times New Roman"/>
          <w:sz w:val="28"/>
          <w:szCs w:val="28"/>
          <w:lang w:val="kk-KZ"/>
        </w:rPr>
        <w:t>4 Римашевская Н.М. Народное благосостояние: Тенденции и перспективы / М.: Наука, 2008.- 12 с.;</w:t>
      </w:r>
    </w:p>
    <w:p w:rsidR="008F336D" w:rsidRPr="008F336D" w:rsidRDefault="008F336D" w:rsidP="008F3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336D">
        <w:rPr>
          <w:rFonts w:ascii="Times New Roman" w:eastAsia="Calibri" w:hAnsi="Times New Roman" w:cs="Times New Roman"/>
          <w:sz w:val="28"/>
          <w:szCs w:val="28"/>
          <w:lang w:val="kk-KZ"/>
        </w:rPr>
        <w:t>5 Магомаев М.М. Качество жизни населения (теория, методология и механизмы). дисс… д-ра эконом. наук, Махачкала – 2006.- 19-20 с.;</w:t>
      </w:r>
    </w:p>
    <w:p w:rsidR="008F336D" w:rsidRDefault="008F336D" w:rsidP="008F336D">
      <w:bookmarkStart w:id="2" w:name="_GoBack"/>
      <w:bookmarkEnd w:id="2"/>
    </w:p>
    <w:sectPr w:rsidR="008F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E"/>
    <w:rsid w:val="00704E55"/>
    <w:rsid w:val="008F336D"/>
    <w:rsid w:val="009246C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4027"/>
  <w15:chartTrackingRefBased/>
  <w15:docId w15:val="{11CAE670-DEC3-4A46-AE7E-300E855B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2017-01-19T10:54:00Z</dcterms:created>
  <dcterms:modified xsi:type="dcterms:W3CDTF">2017-01-19T10:55:00Z</dcterms:modified>
</cp:coreProperties>
</file>