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6A531A" w:rsidP="006A5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31A">
        <w:rPr>
          <w:rFonts w:ascii="Times New Roman" w:hAnsi="Times New Roman" w:cs="Times New Roman"/>
          <w:sz w:val="28"/>
          <w:szCs w:val="28"/>
        </w:rPr>
        <w:t>КР_Анализ инвестиционной привлекательности предприятия</w:t>
      </w:r>
    </w:p>
    <w:p w:rsidR="006A531A" w:rsidRDefault="006A531A" w:rsidP="006A5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Стр-35</w:t>
      </w:r>
    </w:p>
    <w:p w:rsidR="006A531A" w:rsidRPr="006A531A" w:rsidRDefault="006A531A" w:rsidP="006A5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</w:p>
    <w:p w:rsidR="006A531A" w:rsidRPr="006A531A" w:rsidRDefault="006A531A" w:rsidP="006A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250"/>
      </w:tblGrid>
      <w:tr w:rsidR="006A531A" w:rsidRPr="006A531A" w:rsidTr="006A531A"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Теоретические основы оценки</w:t>
            </w:r>
            <w:r w:rsidRPr="006A531A"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eastAsia="ru-RU"/>
              </w:rPr>
              <w:t xml:space="preserve"> </w:t>
            </w:r>
            <w:r w:rsidRPr="006A53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инвестиционной привлекательности </w:t>
            </w: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хозяйствующего субъекта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сущность инвестиционной привлекательности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и показатели инвестиционной привлекательности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существующих подходов к оценке инвестиционной привлекательности предприятий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 инвестиционной привлекательности  (на примере ТОО</w:t>
            </w:r>
            <w:r w:rsidRPr="006A531A"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eastAsia="ru-RU"/>
              </w:rPr>
              <w:t xml:space="preserve"> «</w:t>
            </w:r>
            <w:r w:rsidRPr="006A53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»)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Экономическая характеристика ТОО</w:t>
            </w:r>
            <w:r w:rsidRPr="006A53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6A53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финансового состояния предприятия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инвестиционной привлекательности </w:t>
            </w: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ТОО</w:t>
            </w:r>
            <w:r w:rsidRPr="006A53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6A53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повышения  инвестиционной привлекательности предприятия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31A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модели сбалансированной системы показателей</w:t>
            </w:r>
          </w:p>
        </w:tc>
      </w:tr>
      <w:tr w:rsidR="006A531A" w:rsidRPr="006A531A" w:rsidTr="006A531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6A531A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 финансового состояния предприятия на базе финансовой отчетности</w:t>
            </w:r>
          </w:p>
        </w:tc>
      </w:tr>
      <w:tr w:rsidR="006A531A" w:rsidRPr="006A531A" w:rsidTr="006A531A"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</w:tr>
      <w:tr w:rsidR="006A531A" w:rsidRPr="006A531A" w:rsidTr="006A531A"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</w:tr>
      <w:tr w:rsidR="006A531A" w:rsidRPr="006A531A" w:rsidTr="006A531A"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A" w:rsidRPr="006A531A" w:rsidRDefault="006A531A" w:rsidP="006A53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</w:tr>
    </w:tbl>
    <w:p w:rsidR="006A531A" w:rsidRDefault="006A531A" w:rsidP="006A531A">
      <w:pPr>
        <w:spacing w:after="200" w:line="276" w:lineRule="auto"/>
        <w:rPr>
          <w:rFonts w:ascii="Calibri" w:eastAsia="Times New Roman" w:hAnsi="Calibri" w:cs="Times New Roman"/>
          <w:szCs w:val="28"/>
          <w:lang w:val="en-US" w:eastAsia="ru-RU"/>
        </w:rPr>
      </w:pPr>
    </w:p>
    <w:p w:rsidR="006A531A" w:rsidRDefault="006A531A">
      <w:pPr>
        <w:rPr>
          <w:rFonts w:ascii="Calibri" w:eastAsia="Times New Roman" w:hAnsi="Calibri" w:cs="Times New Roman"/>
          <w:szCs w:val="28"/>
          <w:lang w:val="en-US" w:eastAsia="ru-RU"/>
        </w:rPr>
      </w:pPr>
      <w:r>
        <w:rPr>
          <w:rFonts w:ascii="Calibri" w:eastAsia="Times New Roman" w:hAnsi="Calibri" w:cs="Times New Roman"/>
          <w:szCs w:val="28"/>
          <w:lang w:val="en-US" w:eastAsia="ru-RU"/>
        </w:rPr>
        <w:br w:type="page"/>
      </w:r>
    </w:p>
    <w:p w:rsidR="006A531A" w:rsidRPr="006A531A" w:rsidRDefault="006A531A" w:rsidP="006A53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A531A" w:rsidRPr="006A531A" w:rsidRDefault="006A531A" w:rsidP="006A531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31A" w:rsidRPr="006A531A" w:rsidRDefault="006A531A" w:rsidP="006A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написании курсовой   работы на тему «</w:t>
      </w:r>
      <w:r w:rsidR="006A2E5F" w:rsidRPr="006A5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инвестиционной</w:t>
      </w:r>
      <w:r w:rsidRPr="006A5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привлекательности предприятия» были </w:t>
      </w:r>
      <w:r w:rsidR="006A2E5F"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ряд</w:t>
      </w: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5F"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 изучены</w:t>
      </w: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основы инвестиционной привлекательности в современной экономике с использованием анализа факторов и показателей инвестиционной привлекательности, проанализированы инвестиционную привлекательность на материалах</w:t>
      </w:r>
      <w:r w:rsidRPr="006A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ТОО</w:t>
      </w:r>
      <w:r w:rsidRPr="006A5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6A2E5F" w:rsidRPr="006A5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6A2E5F"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E5F"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конкретные</w:t>
      </w: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повышению инвестиционной привлекательности</w:t>
      </w:r>
      <w:r w:rsidRPr="006A53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6A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</w:t>
      </w:r>
      <w:r w:rsidRPr="006A5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6A53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6A53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6A531A" w:rsidRPr="006A531A" w:rsidRDefault="006A531A" w:rsidP="006A531A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выполненной работы можно сделать следующие выводы.</w:t>
      </w:r>
    </w:p>
    <w:p w:rsidR="006A531A" w:rsidRPr="006A531A" w:rsidRDefault="006A531A" w:rsidP="006A531A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Инвестиционная привлекательность представляет собой совокупность различных объективных возможностей и ограничений, обуславливающих интенсивность привлечения инвестиций.</w:t>
      </w:r>
      <w:r w:rsidRPr="006A5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E5F" w:rsidRDefault="006A2E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531A" w:rsidRPr="006A2E5F" w:rsidRDefault="006A531A" w:rsidP="006A2E5F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A531A" w:rsidRPr="006A2E5F" w:rsidRDefault="006A531A" w:rsidP="006A531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6A531A" w:rsidRPr="006A531A" w:rsidTr="008E0A6F">
        <w:tc>
          <w:tcPr>
            <w:tcW w:w="817" w:type="dxa"/>
          </w:tcPr>
          <w:p w:rsidR="006A531A" w:rsidRPr="006A2E5F" w:rsidRDefault="006A531A" w:rsidP="006A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2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Гражданский Кодекс РК от 27 декабря 1994 года ОБЩАЯ ЧАСТЬ (по состоянию на 13 .10. 20</w:t>
            </w:r>
            <w:r w:rsidRPr="006A2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N486-)</w:t>
            </w:r>
          </w:p>
        </w:tc>
      </w:tr>
      <w:tr w:rsidR="006A531A" w:rsidRPr="006A531A" w:rsidTr="008E0A6F">
        <w:tc>
          <w:tcPr>
            <w:tcW w:w="817" w:type="dxa"/>
          </w:tcPr>
          <w:p w:rsidR="006A531A" w:rsidRPr="006A531A" w:rsidRDefault="006A531A" w:rsidP="006A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 </w:t>
            </w:r>
            <w:proofErr w:type="gramStart"/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РК  «</w:t>
            </w:r>
            <w:proofErr w:type="gramEnd"/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инвестициях» от 08.01.2003. (ред. от на 04.07.201</w:t>
            </w: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г.;</w:t>
            </w:r>
          </w:p>
        </w:tc>
      </w:tr>
      <w:tr w:rsidR="006A531A" w:rsidRPr="006A531A" w:rsidTr="008E0A6F">
        <w:tc>
          <w:tcPr>
            <w:tcW w:w="817" w:type="dxa"/>
          </w:tcPr>
          <w:p w:rsidR="006A531A" w:rsidRPr="006A531A" w:rsidRDefault="006A531A" w:rsidP="006A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Бланк  И.А./ Инвестиционный менеджмент 2012.-592</w:t>
            </w:r>
          </w:p>
        </w:tc>
      </w:tr>
      <w:tr w:rsidR="006A531A" w:rsidRPr="006A531A" w:rsidTr="008E0A6F">
        <w:tc>
          <w:tcPr>
            <w:tcW w:w="817" w:type="dxa"/>
          </w:tcPr>
          <w:p w:rsidR="006A531A" w:rsidRPr="006A531A" w:rsidRDefault="006A531A" w:rsidP="006A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Балабанов И.Т. Риск-менеджмент. М.: Финансы и статистика -2012.-188с.</w:t>
            </w:r>
          </w:p>
        </w:tc>
      </w:tr>
      <w:tr w:rsidR="006A531A" w:rsidRPr="006A531A" w:rsidTr="008E0A6F">
        <w:tc>
          <w:tcPr>
            <w:tcW w:w="817" w:type="dxa"/>
          </w:tcPr>
          <w:p w:rsidR="006A531A" w:rsidRPr="006A531A" w:rsidRDefault="006A531A" w:rsidP="006A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Бромвич</w:t>
            </w:r>
            <w:proofErr w:type="spellEnd"/>
            <w:r w:rsidRPr="006A53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 Анализ экономической эффективности капиталовложений: пер с англ.-М.:-2012-432с.</w:t>
            </w:r>
          </w:p>
        </w:tc>
      </w:tr>
    </w:tbl>
    <w:p w:rsidR="006A531A" w:rsidRPr="006A531A" w:rsidRDefault="006A531A" w:rsidP="006A53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31A" w:rsidRPr="006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2E"/>
    <w:rsid w:val="006A2E5F"/>
    <w:rsid w:val="006A531A"/>
    <w:rsid w:val="00704E55"/>
    <w:rsid w:val="00CE0E2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658"/>
  <w15:chartTrackingRefBased/>
  <w15:docId w15:val="{8D426465-B003-4606-B6AC-F6E7ADD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2017-01-30T07:31:00Z</dcterms:created>
  <dcterms:modified xsi:type="dcterms:W3CDTF">2017-02-09T10:29:00Z</dcterms:modified>
</cp:coreProperties>
</file>