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9E" w:rsidRDefault="00CC6759" w:rsidP="00CC67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6759">
        <w:rPr>
          <w:rFonts w:ascii="Times New Roman" w:hAnsi="Times New Roman" w:cs="Times New Roman"/>
          <w:sz w:val="28"/>
          <w:szCs w:val="28"/>
        </w:rPr>
        <w:t>Кр_Анализ</w:t>
      </w:r>
      <w:proofErr w:type="spellEnd"/>
      <w:r w:rsidRPr="00CC6759">
        <w:rPr>
          <w:rFonts w:ascii="Times New Roman" w:hAnsi="Times New Roman" w:cs="Times New Roman"/>
          <w:sz w:val="28"/>
          <w:szCs w:val="28"/>
        </w:rPr>
        <w:t xml:space="preserve"> себестоимости и рентабельности при производстве и реализации продукции</w:t>
      </w:r>
    </w:p>
    <w:p w:rsidR="00CC6759" w:rsidRDefault="00CC6759" w:rsidP="00CC6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Стр_53</w:t>
      </w:r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43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Введение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44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1. Теоретические и методологические основы анализа себестоимости и рентабельности при производстве и реализации продукции, работ, услу</w:t>
        </w:r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г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45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1.1 Понятие, сущность и структура себестоимости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46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1.2. Экономическая сущность и классификация показателей рентабельности деятельности предприятия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47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1.3. Методология проведения анализа себестоимости и рентабельности продукции на предприятии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48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2 Анализ себестоимости и рентабельности на</w:t>
        </w:r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 xml:space="preserve"> примере </w:t>
        </w:r>
      </w:hyperlink>
      <w:r w:rsidRPr="00CC6759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49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 xml:space="preserve">2.1 Организационно-экономическая характеристика 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50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 xml:space="preserve">2.2 Анализ динамики и структуры себестоимости продукции 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51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 xml:space="preserve">2.3 Оценка рентабельности продукции 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52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 xml:space="preserve">3 Пути снижения себестоимости продукции и повышения рентабельности деятельности 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53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3.1 Мероприятия по снижению себестоимости продукции предприятия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54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3.2 Оценка экономической эффективности предложенных рекомендаций и их влияние на показатели рентабельности деятельности компании</w:t>
        </w:r>
      </w:hyperlink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635155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Заключение</w:t>
        </w:r>
      </w:hyperlink>
    </w:p>
    <w:p w:rsidR="00CC6759" w:rsidRDefault="00CC6759" w:rsidP="00CC6759">
      <w:pPr>
        <w:pStyle w:val="1"/>
        <w:ind w:firstLine="0"/>
        <w:jc w:val="left"/>
        <w:rPr>
          <w:noProof/>
        </w:rPr>
      </w:pPr>
      <w:hyperlink w:anchor="_Toc29635156" w:history="1">
        <w:r w:rsidRPr="00CC6759">
          <w:rPr>
            <w:rStyle w:val="a3"/>
            <w:rFonts w:asciiTheme="majorBidi" w:hAnsiTheme="majorBidi"/>
            <w:noProof/>
            <w:color w:val="auto"/>
            <w:u w:val="none"/>
          </w:rPr>
          <w:t>Список использованных источников</w:t>
        </w:r>
      </w:hyperlink>
    </w:p>
    <w:p w:rsidR="00CC6759" w:rsidRDefault="00CC6759">
      <w:pPr>
        <w:rPr>
          <w:lang w:eastAsia="ru-RU"/>
        </w:rPr>
      </w:pPr>
      <w:r>
        <w:rPr>
          <w:lang w:eastAsia="ru-RU"/>
        </w:rPr>
        <w:br w:type="page"/>
      </w:r>
    </w:p>
    <w:p w:rsidR="00CC6759" w:rsidRPr="00CC6759" w:rsidRDefault="00CC6759" w:rsidP="00CC6759">
      <w:pPr>
        <w:rPr>
          <w:lang w:eastAsia="ru-RU"/>
        </w:rPr>
      </w:pPr>
    </w:p>
    <w:p w:rsidR="00CC6759" w:rsidRPr="00CC6759" w:rsidRDefault="00CC6759" w:rsidP="00CC6759">
      <w:pPr>
        <w:keepNext/>
        <w:keepLines/>
        <w:spacing w:after="0" w:line="360" w:lineRule="auto"/>
        <w:jc w:val="center"/>
        <w:outlineLvl w:val="0"/>
        <w:rPr>
          <w:rFonts w:asciiTheme="majorBidi" w:eastAsiaTheme="majorEastAsia" w:hAnsiTheme="majorBidi" w:cstheme="majorBidi"/>
          <w:sz w:val="28"/>
          <w:szCs w:val="28"/>
          <w:lang w:eastAsia="ru-RU"/>
        </w:rPr>
      </w:pPr>
      <w:bookmarkStart w:id="0" w:name="_Toc29635155"/>
      <w:r w:rsidRPr="00CC6759">
        <w:rPr>
          <w:rFonts w:asciiTheme="majorBidi" w:eastAsiaTheme="majorEastAsia" w:hAnsiTheme="majorBidi" w:cstheme="majorBidi"/>
          <w:sz w:val="28"/>
          <w:szCs w:val="28"/>
          <w:lang w:eastAsia="ru-RU"/>
        </w:rPr>
        <w:t>ЗАКЛЮЧЕНИЕ</w:t>
      </w:r>
      <w:bookmarkEnd w:id="0"/>
    </w:p>
    <w:p w:rsidR="00CC6759" w:rsidRPr="00CC6759" w:rsidRDefault="00CC6759" w:rsidP="00CC6759">
      <w:pPr>
        <w:widowControl w:val="0"/>
        <w:tabs>
          <w:tab w:val="left" w:pos="51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759" w:rsidRPr="00CC6759" w:rsidRDefault="00CC6759" w:rsidP="00CC6759">
      <w:pPr>
        <w:widowControl w:val="0"/>
        <w:tabs>
          <w:tab w:val="left" w:pos="51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в курсовой работе исследование позволило сделать следующие выводы.</w:t>
      </w:r>
    </w:p>
    <w:p w:rsidR="00CC6759" w:rsidRPr="00CC6759" w:rsidRDefault="00CC6759" w:rsidP="00CC67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Себестоимость продукции - денежная форма затрат на осуществление производства, изготовление и сбыт продукции. Показатель себестоимости в целом характеризует уровень использования материально - ресурсной базы предприятия, а также уровень использования технико-организационной структуры производства на предприятии.</w:t>
      </w:r>
    </w:p>
    <w:p w:rsidR="00CC6759" w:rsidRPr="00CC6759" w:rsidRDefault="00CC6759" w:rsidP="00CC67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Рентабельность - интегральный показатель, отражающий эффективность работы предприятия, нацеленного на получение прибыли в краткосрочной перспективе и который указывает на качество управленческих решений, касающихся финансовой, операционной и инвестиционной деятельности предприятия.</w:t>
      </w:r>
    </w:p>
    <w:p w:rsidR="00CC6759" w:rsidRDefault="00CC6759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</w:rPr>
        <w:br w:type="page"/>
      </w:r>
    </w:p>
    <w:p w:rsidR="00CC6759" w:rsidRPr="00CC6759" w:rsidRDefault="00CC6759" w:rsidP="00CC6759">
      <w:pPr>
        <w:pStyle w:val="1"/>
        <w:ind w:firstLine="0"/>
        <w:jc w:val="left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CC6759" w:rsidRPr="00CC6759" w:rsidRDefault="00CC6759" w:rsidP="00CC6759">
      <w:pPr>
        <w:keepNext/>
        <w:keepLines/>
        <w:spacing w:after="0" w:line="360" w:lineRule="auto"/>
        <w:jc w:val="center"/>
        <w:outlineLvl w:val="0"/>
        <w:rPr>
          <w:rFonts w:asciiTheme="majorBidi" w:eastAsiaTheme="majorEastAsia" w:hAnsiTheme="majorBidi" w:cstheme="majorBidi"/>
          <w:sz w:val="28"/>
          <w:szCs w:val="28"/>
          <w:lang w:eastAsia="ru-RU"/>
        </w:rPr>
      </w:pPr>
      <w:bookmarkStart w:id="1" w:name="_Toc29635156"/>
      <w:r w:rsidRPr="00CC6759">
        <w:rPr>
          <w:rFonts w:asciiTheme="majorBidi" w:eastAsiaTheme="majorEastAsia" w:hAnsiTheme="majorBidi" w:cstheme="majorBidi"/>
          <w:sz w:val="28"/>
          <w:szCs w:val="28"/>
          <w:lang w:eastAsia="ru-RU"/>
        </w:rPr>
        <w:t>СПИСОК ИСПОЛЬЗОВАННЫХ ИСТОЧНИКОВ</w:t>
      </w:r>
      <w:bookmarkEnd w:id="1"/>
    </w:p>
    <w:p w:rsidR="00CC6759" w:rsidRPr="00CC6759" w:rsidRDefault="00CC6759" w:rsidP="00CC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59" w:rsidRPr="00CC6759" w:rsidRDefault="00CC6759" w:rsidP="00CC6759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Басманов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Теоретические основы учёта и </w:t>
      </w: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промышленной продукции. М.: Финансы, 2018. - 167 с.</w:t>
      </w:r>
    </w:p>
    <w:p w:rsidR="00CC6759" w:rsidRPr="00CC6759" w:rsidRDefault="00CC6759" w:rsidP="00CC6759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Горфинкель В.Я. Экономика предприятия / В.Я. Горфинкель. - М.: ЮНИТИ-ДАНА, 2017. - 663 с.</w:t>
      </w:r>
    </w:p>
    <w:p w:rsidR="00CC6759" w:rsidRPr="00CC6759" w:rsidRDefault="00CC6759" w:rsidP="00CC6759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Дугин П. И. Классификация затрат при формировании издержек и исчислении себестоимости продукции / П. И. Дугин, М. А. </w:t>
      </w: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Рычагова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АПК </w:t>
      </w: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Верхневолжья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– №4. – С. 40–48.</w:t>
      </w:r>
    </w:p>
    <w:p w:rsidR="00CC6759" w:rsidRPr="00CC6759" w:rsidRDefault="00CC6759" w:rsidP="00CC6759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Экономика предприятия / Е. Н. </w:t>
      </w: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Кузнецов, Т. Е. Платонова. - М.: </w:t>
      </w: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- 448 с.</w:t>
      </w:r>
    </w:p>
    <w:p w:rsidR="00CC6759" w:rsidRPr="00CC6759" w:rsidRDefault="00CC6759" w:rsidP="00CC6759">
      <w:pPr>
        <w:numPr>
          <w:ilvl w:val="0"/>
          <w:numId w:val="1"/>
        </w:num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Козуева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Управление доходами и расходами предприятия: учебное пособие / Т.С. </w:t>
      </w:r>
      <w:proofErr w:type="spellStart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Козуева</w:t>
      </w:r>
      <w:proofErr w:type="spellEnd"/>
      <w:r w:rsidRPr="00CC675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Дашков и К, 2014. – 192 с.</w:t>
      </w:r>
    </w:p>
    <w:p w:rsidR="00CC6759" w:rsidRPr="00CC6759" w:rsidRDefault="00CC6759" w:rsidP="00CC675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C6759" w:rsidRPr="00CC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778B"/>
    <w:multiLevelType w:val="hybridMultilevel"/>
    <w:tmpl w:val="E490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0"/>
    <w:rsid w:val="00315870"/>
    <w:rsid w:val="003B6F9E"/>
    <w:rsid w:val="00C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C068"/>
  <w15:chartTrackingRefBased/>
  <w15:docId w15:val="{010EAEA3-1C8E-4F84-931C-E78D60B7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CC6759"/>
    <w:pPr>
      <w:tabs>
        <w:tab w:val="right" w:leader="dot" w:pos="9631"/>
      </w:tabs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CC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2020-10-15T07:23:00Z</dcterms:created>
  <dcterms:modified xsi:type="dcterms:W3CDTF">2020-10-15T07:28:00Z</dcterms:modified>
</cp:coreProperties>
</file>