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24" w:rsidRDefault="00132E24" w:rsidP="00132E2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32E24" w:rsidRDefault="00132E24" w:rsidP="00132E2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ИНТЕГРАЦИОННЫЕ ПРОЦЕССЫ В МИРОВОЙ ЭКОНОМИКЕ И ЭКОНОМИЧЕСКИЙ РОСТ</w:t>
      </w:r>
    </w:p>
    <w:p w:rsidR="00132E24" w:rsidRDefault="00132E24" w:rsidP="00132E2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Стр_25</w:t>
      </w:r>
    </w:p>
    <w:p w:rsidR="00132E24" w:rsidRPr="00036247" w:rsidRDefault="00132E24" w:rsidP="00132E2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36247">
        <w:rPr>
          <w:rFonts w:ascii="Times New Roman" w:hAnsi="Times New Roman" w:cs="Times New Roman"/>
          <w:sz w:val="28"/>
          <w:szCs w:val="28"/>
        </w:rPr>
        <w:fldChar w:fldCharType="begin"/>
      </w:r>
      <w:r w:rsidRPr="0003624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3624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0764731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Введение</w:t>
        </w:r>
      </w:hyperlink>
    </w:p>
    <w:p w:rsidR="00132E24" w:rsidRPr="00036247" w:rsidRDefault="00132E24" w:rsidP="00132E2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2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Теоретические аспекты интеграционного взаимодействия в мировом сообществе</w:t>
        </w:r>
      </w:hyperlink>
    </w:p>
    <w:p w:rsidR="00132E24" w:rsidRPr="00036247" w:rsidRDefault="00132E24" w:rsidP="00132E2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3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Сущность интеграционных процессов</w:t>
        </w:r>
      </w:hyperlink>
    </w:p>
    <w:p w:rsidR="00132E24" w:rsidRPr="00036247" w:rsidRDefault="00132E24" w:rsidP="00132E2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4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Сущность и типы экономического роста</w:t>
        </w:r>
      </w:hyperlink>
    </w:p>
    <w:p w:rsidR="00132E24" w:rsidRPr="00036247" w:rsidRDefault="00132E24" w:rsidP="00132E2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5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Роль интеграции в повышении взаимодействия государств и обеспечении экономического роста</w:t>
        </w:r>
      </w:hyperlink>
    </w:p>
    <w:p w:rsidR="00132E24" w:rsidRPr="00036247" w:rsidRDefault="00132E24" w:rsidP="00132E2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6" w:history="1">
        <w:r w:rsidRPr="00036247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Интеграционное взаимодействие на международной арене</w:t>
        </w:r>
      </w:hyperlink>
    </w:p>
    <w:p w:rsidR="00132E24" w:rsidRPr="00036247" w:rsidRDefault="00132E24" w:rsidP="00132E2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7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Направления международных интеграционных процессов</w:t>
        </w:r>
      </w:hyperlink>
    </w:p>
    <w:p w:rsidR="00132E24" w:rsidRPr="00036247" w:rsidRDefault="00132E24" w:rsidP="00132E2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8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Интеграция торгово-экономического сотрудничества на примере стран ЕАЭС</w:t>
        </w:r>
      </w:hyperlink>
    </w:p>
    <w:p w:rsidR="00132E24" w:rsidRPr="00036247" w:rsidRDefault="00132E24" w:rsidP="00132E2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764739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4 Заключение</w:t>
        </w:r>
      </w:hyperlink>
    </w:p>
    <w:p w:rsidR="00132E24" w:rsidRDefault="00132E24" w:rsidP="00132E2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0764740" w:history="1">
        <w:r w:rsidRPr="00036247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132E24" w:rsidRDefault="00132E24">
      <w:pPr>
        <w:spacing w:after="160" w:line="259" w:lineRule="auto"/>
      </w:pPr>
      <w:r>
        <w:br w:type="page"/>
      </w:r>
    </w:p>
    <w:p w:rsidR="00132E24" w:rsidRPr="00132E24" w:rsidRDefault="00132E24" w:rsidP="00132E24"/>
    <w:p w:rsidR="00132E24" w:rsidRPr="00246C9C" w:rsidRDefault="00132E24" w:rsidP="00132E2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036247">
        <w:rPr>
          <w:rFonts w:ascii="Times New Roman" w:hAnsi="Times New Roman" w:cs="Times New Roman"/>
        </w:rPr>
        <w:fldChar w:fldCharType="end"/>
      </w:r>
      <w:bookmarkStart w:id="0" w:name="_Toc485288081"/>
      <w:bookmarkStart w:id="1" w:name="_Toc30764739"/>
      <w:r>
        <w:rPr>
          <w:rFonts w:ascii="Times New Roman" w:hAnsi="Times New Roman" w:cs="Times New Roman"/>
          <w:color w:val="auto"/>
        </w:rPr>
        <w:t xml:space="preserve"> </w:t>
      </w:r>
      <w:r w:rsidRPr="00246C9C">
        <w:rPr>
          <w:rFonts w:ascii="Times New Roman" w:hAnsi="Times New Roman" w:cs="Times New Roman"/>
          <w:color w:val="auto"/>
        </w:rPr>
        <w:t>Заключение</w:t>
      </w:r>
      <w:bookmarkEnd w:id="0"/>
      <w:bookmarkEnd w:id="1"/>
    </w:p>
    <w:p w:rsidR="00132E24" w:rsidRPr="0023660C" w:rsidRDefault="00132E24" w:rsidP="00132E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32E24" w:rsidRPr="00110060" w:rsidRDefault="00132E24" w:rsidP="00132E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Международная экономическая интеграция - процесс сближения, </w:t>
      </w:r>
      <w:proofErr w:type="spellStart"/>
      <w:r w:rsidRPr="00110060">
        <w:rPr>
          <w:rFonts w:ascii="Times New Roman" w:hAnsi="Times New Roman" w:cs="Times New Roman"/>
          <w:sz w:val="28"/>
          <w:szCs w:val="28"/>
          <w:lang w:eastAsia="ru-RU"/>
        </w:rPr>
        <w:t>взаимоприспособления</w:t>
      </w:r>
      <w:proofErr w:type="spellEnd"/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 и сращивания национальных хозяйственных систем. За счет этого повышается эффективность национальных хозяйств, оптимизируется применение национальных ресурсов, ускоряются темпы экономического развития, что приводит к снижению уровня вовлечения их в процесс создания глобальной экономики в качестве экономик – доноров, поставщиков дешевых материальных и человеческих ресурсов, а самое главное – в качестве экономик, на которые ТНК перекладывают главное бремя кризисов и коллапсов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[16, с. 19]</w:t>
      </w:r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2E24" w:rsidRPr="00110060" w:rsidRDefault="00132E24" w:rsidP="00132E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Г.А Насырова отмечает следующие возможности построения интегрированных страховых систем. Во-первых, одновременную адаптацию законодательства всех интегрируемых членов к уже принятым «мировым стандартам». Во-вторых, учет мировых тенденций в процессе совершенствования законодательства. В-третьих, унификацию действующего законодательства </w:t>
      </w:r>
      <w:proofErr w:type="spellStart"/>
      <w:r w:rsidRPr="00110060">
        <w:rPr>
          <w:rFonts w:ascii="Times New Roman" w:hAnsi="Times New Roman" w:cs="Times New Roman"/>
          <w:sz w:val="28"/>
          <w:szCs w:val="28"/>
          <w:lang w:eastAsia="ru-RU"/>
        </w:rPr>
        <w:t>интегрирующихся</w:t>
      </w:r>
      <w:proofErr w:type="spellEnd"/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относительно наиболее прогрессивной из них системы регулирования. В-четвертых, формирование на базе нескольких наиболее прогрессивных систем регулирования одной, к которой будут адаптированы в последствии законодательные базы участников, присоединяющихся в дальнейшем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[17, с. 38]</w:t>
      </w:r>
      <w:r w:rsidRPr="00110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E24" w:rsidRDefault="00132E24" w:rsidP="00132E24">
      <w:pPr>
        <w:tabs>
          <w:tab w:val="left" w:pos="7305"/>
        </w:tabs>
        <w:spacing w:after="0" w:line="360" w:lineRule="auto"/>
        <w:ind w:firstLine="709"/>
        <w:jc w:val="both"/>
      </w:pPr>
      <w:r>
        <w:tab/>
      </w:r>
    </w:p>
    <w:p w:rsidR="00132E24" w:rsidRDefault="00132E24">
      <w:pPr>
        <w:spacing w:after="160" w:line="259" w:lineRule="auto"/>
      </w:pPr>
      <w:r>
        <w:br w:type="page"/>
      </w:r>
    </w:p>
    <w:p w:rsidR="00132E24" w:rsidRDefault="00132E24" w:rsidP="00132E24">
      <w:pPr>
        <w:tabs>
          <w:tab w:val="left" w:pos="7305"/>
        </w:tabs>
        <w:spacing w:after="0" w:line="360" w:lineRule="auto"/>
        <w:ind w:firstLine="709"/>
        <w:jc w:val="both"/>
      </w:pPr>
    </w:p>
    <w:p w:rsidR="00132E24" w:rsidRPr="00B86BA4" w:rsidRDefault="00132E24" w:rsidP="00132E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0764740"/>
      <w:r w:rsidRPr="00B86BA4">
        <w:rPr>
          <w:rFonts w:ascii="Times New Roman" w:hAnsi="Times New Roman" w:cs="Times New Roman"/>
          <w:color w:val="auto"/>
        </w:rPr>
        <w:t>Список использованн</w:t>
      </w:r>
      <w:r>
        <w:rPr>
          <w:rFonts w:ascii="Times New Roman" w:hAnsi="Times New Roman" w:cs="Times New Roman"/>
          <w:color w:val="auto"/>
        </w:rPr>
        <w:t>ых источников</w:t>
      </w:r>
      <w:bookmarkEnd w:id="2"/>
    </w:p>
    <w:p w:rsidR="00132E24" w:rsidRPr="00B86BA4" w:rsidRDefault="00132E24" w:rsidP="00132E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E24" w:rsidRPr="00B86BA4" w:rsidRDefault="00132E24" w:rsidP="00132E24">
      <w:pPr>
        <w:pStyle w:val="a4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A4">
        <w:rPr>
          <w:rFonts w:ascii="Times New Roman" w:hAnsi="Times New Roman" w:cs="Times New Roman"/>
          <w:sz w:val="28"/>
          <w:szCs w:val="28"/>
        </w:rPr>
        <w:t>1 С</w:t>
      </w:r>
      <w:r w:rsidRPr="00B8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уханова И.Ф. Закономерности развития интеграционных отношений России в условиях становления рыночной экономики. </w:t>
      </w:r>
      <w:proofErr w:type="gramStart"/>
      <w:r w:rsidRPr="00B86BA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:Сарат.гос.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эконом.унив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BA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- 226 с.</w:t>
      </w:r>
    </w:p>
    <w:p w:rsidR="00132E24" w:rsidRPr="00B86BA4" w:rsidRDefault="00132E24" w:rsidP="00132E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Винокуров Е.Ю., </w:t>
      </w:r>
      <w:proofErr w:type="spellStart"/>
      <w:r w:rsidRPr="00B86B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Либман</w:t>
      </w:r>
      <w:proofErr w:type="spellEnd"/>
      <w:r w:rsidRPr="00B8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Евразийская континентальная интеграция. СПб: Центр интеграционных исследований Евразийского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развития, 2012. - 290 с.</w:t>
      </w:r>
    </w:p>
    <w:p w:rsidR="00132E24" w:rsidRPr="00B86BA4" w:rsidRDefault="00132E24" w:rsidP="00132E2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BA4">
        <w:rPr>
          <w:rFonts w:ascii="Times New Roman" w:hAnsi="Times New Roman" w:cs="Times New Roman"/>
          <w:sz w:val="28"/>
          <w:szCs w:val="28"/>
        </w:rPr>
        <w:t>3 Шевчук Д.А. Экономическая теория. Конспект л</w:t>
      </w:r>
      <w:r>
        <w:rPr>
          <w:rFonts w:ascii="Times New Roman" w:hAnsi="Times New Roman" w:cs="Times New Roman"/>
          <w:sz w:val="28"/>
          <w:szCs w:val="28"/>
        </w:rPr>
        <w:t xml:space="preserve">екций.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- 180с.</w:t>
      </w:r>
    </w:p>
    <w:p w:rsidR="00132E24" w:rsidRPr="00B86BA4" w:rsidRDefault="00132E24" w:rsidP="00132E2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BA4">
        <w:rPr>
          <w:rFonts w:ascii="Times New Roman" w:hAnsi="Times New Roman" w:cs="Times New Roman"/>
          <w:sz w:val="28"/>
          <w:szCs w:val="28"/>
        </w:rPr>
        <w:t xml:space="preserve">4 Юрьева Т.В., </w:t>
      </w:r>
      <w:proofErr w:type="spellStart"/>
      <w:r w:rsidRPr="00B86BA4">
        <w:rPr>
          <w:rFonts w:ascii="Times New Roman" w:hAnsi="Times New Roman" w:cs="Times New Roman"/>
          <w:sz w:val="28"/>
          <w:szCs w:val="28"/>
        </w:rPr>
        <w:t>Марыганова</w:t>
      </w:r>
      <w:proofErr w:type="spellEnd"/>
      <w:r w:rsidRPr="00B86BA4">
        <w:rPr>
          <w:rFonts w:ascii="Times New Roman" w:hAnsi="Times New Roman" w:cs="Times New Roman"/>
          <w:sz w:val="28"/>
          <w:szCs w:val="28"/>
        </w:rPr>
        <w:t xml:space="preserve"> Е.А. Макроэкон</w:t>
      </w:r>
      <w:r>
        <w:rPr>
          <w:rFonts w:ascii="Times New Roman" w:hAnsi="Times New Roman" w:cs="Times New Roman"/>
          <w:sz w:val="28"/>
          <w:szCs w:val="28"/>
        </w:rPr>
        <w:t>омика. М.: ЕАОИ, 2018. - 320 с.</w:t>
      </w:r>
    </w:p>
    <w:p w:rsidR="00132E24" w:rsidRPr="00B86BA4" w:rsidRDefault="00132E24" w:rsidP="00132E2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BA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86BA4">
        <w:rPr>
          <w:rFonts w:ascii="Times New Roman" w:hAnsi="Times New Roman" w:cs="Times New Roman"/>
          <w:sz w:val="28"/>
          <w:szCs w:val="28"/>
        </w:rPr>
        <w:t>Некозырева</w:t>
      </w:r>
      <w:proofErr w:type="spellEnd"/>
      <w:r w:rsidRPr="00B86BA4">
        <w:rPr>
          <w:rFonts w:ascii="Times New Roman" w:hAnsi="Times New Roman" w:cs="Times New Roman"/>
          <w:sz w:val="28"/>
          <w:szCs w:val="28"/>
        </w:rPr>
        <w:t xml:space="preserve"> О. А. Соотношение понятий «экономическое развитие» и «экономический рост» в новой экономике // Вестник АГТУ. 2018. №4. -2</w:t>
      </w:r>
      <w:r>
        <w:rPr>
          <w:rFonts w:ascii="Times New Roman" w:hAnsi="Times New Roman" w:cs="Times New Roman"/>
          <w:sz w:val="28"/>
          <w:szCs w:val="28"/>
        </w:rPr>
        <w:t>36 с.</w:t>
      </w:r>
    </w:p>
    <w:p w:rsidR="00132E24" w:rsidRDefault="00132E24" w:rsidP="00132E24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3" w:name="_GoBack"/>
      <w:bookmarkEnd w:id="3"/>
    </w:p>
    <w:p w:rsidR="00EA4D52" w:rsidRDefault="00EA4D52"/>
    <w:sectPr w:rsidR="00E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23"/>
    <w:rsid w:val="00132E24"/>
    <w:rsid w:val="00EA4D52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DB0B"/>
  <w15:chartTrackingRefBased/>
  <w15:docId w15:val="{AC8DFCDA-E3A5-48D0-8623-2A88FD50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132E2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32E24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132E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E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132E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2E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2020-10-15T07:29:00Z</dcterms:created>
  <dcterms:modified xsi:type="dcterms:W3CDTF">2020-10-15T07:31:00Z</dcterms:modified>
</cp:coreProperties>
</file>