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A2" w:rsidRDefault="003211A2" w:rsidP="003211A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Курсовая_</w:t>
      </w:r>
      <w:r w:rsidRPr="00D56753">
        <w:rPr>
          <w:sz w:val="28"/>
          <w:szCs w:val="28"/>
        </w:rPr>
        <w:t>Опыт</w:t>
      </w:r>
      <w:proofErr w:type="spellEnd"/>
      <w:r w:rsidRPr="00D56753">
        <w:rPr>
          <w:sz w:val="28"/>
          <w:szCs w:val="28"/>
        </w:rPr>
        <w:t xml:space="preserve"> реализации принципа учета возрастных и индивидуальных особенностей</w:t>
      </w:r>
    </w:p>
    <w:p w:rsidR="003211A2" w:rsidRDefault="003211A2" w:rsidP="003211A2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Стр_24</w:t>
      </w:r>
    </w:p>
    <w:p w:rsidR="003211A2" w:rsidRDefault="003211A2" w:rsidP="003211A2">
      <w:pPr>
        <w:pStyle w:val="11"/>
        <w:ind w:left="0" w:firstLine="709"/>
      </w:pPr>
    </w:p>
    <w:p w:rsidR="003211A2" w:rsidRPr="003211A2" w:rsidRDefault="003211A2" w:rsidP="003211A2">
      <w:pPr>
        <w:pStyle w:val="11"/>
        <w:ind w:left="0" w:firstLine="709"/>
        <w:rPr>
          <w:b w:val="0"/>
          <w:noProof/>
        </w:rPr>
      </w:pPr>
      <w:hyperlink w:anchor="_Toc198360700" w:history="1">
        <w:r w:rsidRPr="003211A2">
          <w:rPr>
            <w:rStyle w:val="a3"/>
            <w:rFonts w:eastAsia="Calibri"/>
            <w:b w:val="0"/>
            <w:noProof/>
            <w:color w:val="auto"/>
            <w:u w:val="none"/>
            <w:shd w:val="clear" w:color="auto" w:fill="FFFFFF"/>
            <w:lang w:eastAsia="en-US"/>
          </w:rPr>
          <w:t>Введение</w:t>
        </w:r>
      </w:hyperlink>
    </w:p>
    <w:p w:rsidR="003211A2" w:rsidRPr="003211A2" w:rsidRDefault="003211A2" w:rsidP="003211A2">
      <w:pPr>
        <w:pStyle w:val="11"/>
        <w:ind w:left="0" w:firstLine="709"/>
        <w:rPr>
          <w:rFonts w:asciiTheme="minorHAnsi" w:eastAsiaTheme="minorEastAsia" w:hAnsiTheme="minorHAnsi" w:cstheme="minorBidi"/>
          <w:b w:val="0"/>
          <w:noProof/>
        </w:rPr>
      </w:pPr>
      <w:hyperlink w:anchor="_Toc198360701" w:history="1">
        <w:r w:rsidRPr="003211A2">
          <w:rPr>
            <w:rStyle w:val="a3"/>
            <w:rFonts w:eastAsia="Calibri"/>
            <w:b w:val="0"/>
            <w:noProof/>
            <w:color w:val="auto"/>
            <w:u w:val="none"/>
            <w:shd w:val="clear" w:color="auto" w:fill="FFFFFF"/>
            <w:lang w:eastAsia="en-US"/>
          </w:rPr>
          <w:t>1 Теоретические основы учёта возрастных и индивидуальных особенностей в воспитании детей</w:t>
        </w:r>
      </w:hyperlink>
    </w:p>
    <w:p w:rsidR="003211A2" w:rsidRPr="003211A2" w:rsidRDefault="003211A2" w:rsidP="003211A2">
      <w:pPr>
        <w:pStyle w:val="2"/>
        <w:tabs>
          <w:tab w:val="right" w:leader="dot" w:pos="9627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8360702" w:history="1">
        <w:r w:rsidRPr="003211A2">
          <w:rPr>
            <w:rStyle w:val="a3"/>
            <w:rFonts w:eastAsia="Calibri"/>
            <w:noProof/>
            <w:color w:val="auto"/>
            <w:sz w:val="28"/>
            <w:szCs w:val="28"/>
            <w:u w:val="none"/>
            <w:shd w:val="clear" w:color="auto" w:fill="FFFFFF"/>
            <w:lang w:eastAsia="en-US"/>
          </w:rPr>
          <w:t>1.1 Понятие возрастных и индивидуальных особенностей развития ребёнка</w:t>
        </w:r>
      </w:hyperlink>
    </w:p>
    <w:p w:rsidR="003211A2" w:rsidRPr="003211A2" w:rsidRDefault="003211A2" w:rsidP="003211A2">
      <w:pPr>
        <w:pStyle w:val="2"/>
        <w:tabs>
          <w:tab w:val="right" w:leader="dot" w:pos="9627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8360703" w:history="1">
        <w:r w:rsidRPr="003211A2">
          <w:rPr>
            <w:rStyle w:val="a3"/>
            <w:rFonts w:eastAsia="Calibri"/>
            <w:noProof/>
            <w:color w:val="auto"/>
            <w:sz w:val="28"/>
            <w:szCs w:val="28"/>
            <w:u w:val="none"/>
            <w:lang w:eastAsia="en-US"/>
          </w:rPr>
          <w:t xml:space="preserve">1.2 </w:t>
        </w:r>
        <w:r w:rsidRPr="003211A2">
          <w:rPr>
            <w:rStyle w:val="a3"/>
            <w:rFonts w:eastAsia="Calibri"/>
            <w:noProof/>
            <w:color w:val="auto"/>
            <w:sz w:val="28"/>
            <w:szCs w:val="28"/>
            <w:u w:val="none"/>
            <w:shd w:val="clear" w:color="auto" w:fill="FFFFFF"/>
            <w:lang w:eastAsia="en-US"/>
          </w:rPr>
          <w:t>Принципы организации воспитательного процесса с учётом возрастных и индивидуальных особенностей</w:t>
        </w:r>
      </w:hyperlink>
    </w:p>
    <w:p w:rsidR="003211A2" w:rsidRPr="003211A2" w:rsidRDefault="003211A2" w:rsidP="003211A2">
      <w:pPr>
        <w:pStyle w:val="2"/>
        <w:tabs>
          <w:tab w:val="right" w:leader="dot" w:pos="9627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8360704" w:history="1">
        <w:r w:rsidRPr="003211A2">
          <w:rPr>
            <w:rStyle w:val="a3"/>
            <w:noProof/>
            <w:color w:val="auto"/>
            <w:sz w:val="28"/>
            <w:szCs w:val="28"/>
            <w:u w:val="none"/>
          </w:rPr>
          <w:t>1.3 Значение учёта возрастных и индивидуальных особенностей в дошкольном образовании</w:t>
        </w:r>
      </w:hyperlink>
    </w:p>
    <w:p w:rsidR="003211A2" w:rsidRPr="003211A2" w:rsidRDefault="003211A2" w:rsidP="003211A2">
      <w:pPr>
        <w:pStyle w:val="11"/>
        <w:ind w:left="0" w:firstLine="709"/>
        <w:rPr>
          <w:rFonts w:asciiTheme="minorHAnsi" w:eastAsiaTheme="minorEastAsia" w:hAnsiTheme="minorHAnsi" w:cstheme="minorBidi"/>
          <w:b w:val="0"/>
          <w:noProof/>
        </w:rPr>
      </w:pPr>
      <w:hyperlink w:anchor="_Toc198360707" w:history="1">
        <w:r w:rsidRPr="003211A2">
          <w:rPr>
            <w:rStyle w:val="a3"/>
            <w:rFonts w:eastAsia="Calibri"/>
            <w:b w:val="0"/>
            <w:noProof/>
            <w:color w:val="auto"/>
            <w:u w:val="none"/>
            <w:lang w:eastAsia="en-US"/>
          </w:rPr>
          <w:t xml:space="preserve">2 </w:t>
        </w:r>
        <w:r w:rsidRPr="003211A2">
          <w:rPr>
            <w:rStyle w:val="a3"/>
            <w:rFonts w:eastAsia="Calibri"/>
            <w:b w:val="0"/>
            <w:noProof/>
            <w:color w:val="auto"/>
            <w:u w:val="none"/>
            <w:shd w:val="clear" w:color="auto" w:fill="FFFFFF"/>
            <w:lang w:eastAsia="en-US"/>
          </w:rPr>
          <w:t>Практические аспекты реализации принципа учёта возрастных и индивидуальных особенностей в дошкольном образовании</w:t>
        </w:r>
      </w:hyperlink>
    </w:p>
    <w:p w:rsidR="003211A2" w:rsidRPr="003211A2" w:rsidRDefault="003211A2" w:rsidP="003211A2">
      <w:pPr>
        <w:pStyle w:val="2"/>
        <w:tabs>
          <w:tab w:val="right" w:leader="dot" w:pos="9627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8360708" w:history="1">
        <w:r w:rsidRPr="003211A2">
          <w:rPr>
            <w:rStyle w:val="a3"/>
            <w:rFonts w:eastAsia="Calibri"/>
            <w:noProof/>
            <w:color w:val="auto"/>
            <w:sz w:val="28"/>
            <w:szCs w:val="28"/>
            <w:u w:val="none"/>
            <w:lang w:eastAsia="en-US"/>
          </w:rPr>
          <w:t xml:space="preserve">2.1 </w:t>
        </w:r>
        <w:r w:rsidRPr="003211A2">
          <w:rPr>
            <w:rStyle w:val="a3"/>
            <w:rFonts w:eastAsia="Calibri"/>
            <w:noProof/>
            <w:color w:val="auto"/>
            <w:sz w:val="28"/>
            <w:szCs w:val="28"/>
            <w:u w:val="none"/>
            <w:shd w:val="clear" w:color="auto" w:fill="FFFFFF"/>
            <w:lang w:eastAsia="en-US"/>
          </w:rPr>
          <w:t>Методы изучения возрастных и индивидуальных особенностей</w:t>
        </w:r>
      </w:hyperlink>
    </w:p>
    <w:p w:rsidR="003211A2" w:rsidRPr="003211A2" w:rsidRDefault="003211A2" w:rsidP="003211A2">
      <w:pPr>
        <w:pStyle w:val="2"/>
        <w:tabs>
          <w:tab w:val="right" w:leader="dot" w:pos="9627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8360709" w:history="1">
        <w:r w:rsidRPr="003211A2">
          <w:rPr>
            <w:rStyle w:val="a3"/>
            <w:noProof/>
            <w:color w:val="auto"/>
            <w:sz w:val="28"/>
            <w:szCs w:val="28"/>
            <w:u w:val="none"/>
          </w:rPr>
          <w:t>2.2 Описание результатов исследования</w:t>
        </w:r>
      </w:hyperlink>
    </w:p>
    <w:p w:rsidR="003211A2" w:rsidRPr="003211A2" w:rsidRDefault="003211A2" w:rsidP="003211A2">
      <w:pPr>
        <w:pStyle w:val="11"/>
        <w:ind w:left="0" w:firstLine="709"/>
        <w:rPr>
          <w:rFonts w:asciiTheme="minorHAnsi" w:eastAsiaTheme="minorEastAsia" w:hAnsiTheme="minorHAnsi" w:cstheme="minorBidi"/>
          <w:b w:val="0"/>
          <w:noProof/>
        </w:rPr>
      </w:pPr>
      <w:hyperlink w:anchor="_Toc198360710" w:history="1">
        <w:r w:rsidRPr="003211A2">
          <w:rPr>
            <w:rStyle w:val="a3"/>
            <w:rFonts w:eastAsiaTheme="minorHAnsi"/>
            <w:b w:val="0"/>
            <w:noProof/>
            <w:color w:val="auto"/>
            <w:u w:val="none"/>
            <w:lang w:eastAsia="en-US"/>
          </w:rPr>
          <w:t>Заключение</w:t>
        </w:r>
      </w:hyperlink>
    </w:p>
    <w:p w:rsidR="003211A2" w:rsidRDefault="003211A2" w:rsidP="003211A2">
      <w:pPr>
        <w:pStyle w:val="11"/>
        <w:ind w:left="0" w:firstLine="709"/>
        <w:rPr>
          <w:b w:val="0"/>
          <w:noProof/>
        </w:rPr>
      </w:pPr>
      <w:hyperlink w:anchor="_Toc198360711" w:history="1">
        <w:r w:rsidRPr="003211A2">
          <w:rPr>
            <w:rStyle w:val="a3"/>
            <w:b w:val="0"/>
            <w:noProof/>
            <w:color w:val="auto"/>
            <w:u w:val="none"/>
          </w:rPr>
          <w:t>Список использованной литературы</w:t>
        </w:r>
      </w:hyperlink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Pr="00D56753" w:rsidRDefault="003211A2" w:rsidP="003211A2">
      <w:pPr>
        <w:pStyle w:val="1"/>
        <w:jc w:val="center"/>
        <w:rPr>
          <w:rFonts w:eastAsiaTheme="minorHAnsi"/>
          <w:sz w:val="28"/>
          <w:lang w:eastAsia="en-US"/>
        </w:rPr>
      </w:pPr>
      <w:bookmarkStart w:id="0" w:name="_Toc198360710"/>
      <w:r w:rsidRPr="00D56753">
        <w:rPr>
          <w:rFonts w:eastAsiaTheme="minorHAnsi"/>
          <w:sz w:val="28"/>
          <w:lang w:eastAsia="en-US"/>
        </w:rPr>
        <w:lastRenderedPageBreak/>
        <w:t>Заключение</w:t>
      </w:r>
      <w:bookmarkEnd w:id="0"/>
    </w:p>
    <w:p w:rsidR="003211A2" w:rsidRPr="00D56753" w:rsidRDefault="003211A2" w:rsidP="003211A2">
      <w:pPr>
        <w:spacing w:line="360" w:lineRule="auto"/>
        <w:jc w:val="right"/>
        <w:rPr>
          <w:sz w:val="28"/>
          <w:szCs w:val="28"/>
        </w:rPr>
      </w:pPr>
    </w:p>
    <w:p w:rsidR="003211A2" w:rsidRPr="00D56753" w:rsidRDefault="003211A2" w:rsidP="003211A2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6753">
        <w:rPr>
          <w:rFonts w:eastAsia="Calibri"/>
          <w:sz w:val="28"/>
          <w:szCs w:val="28"/>
          <w:lang w:eastAsia="en-US"/>
        </w:rPr>
        <w:t>Рассматривая особенности формирования личности в дошкольном периоде детства, можно отметить, что от 3 до 7 лет происходят существенные изменения в этом процессе:</w:t>
      </w:r>
    </w:p>
    <w:p w:rsidR="003211A2" w:rsidRPr="00D56753" w:rsidRDefault="003211A2" w:rsidP="003211A2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6753">
        <w:rPr>
          <w:rFonts w:eastAsia="Calibri"/>
          <w:sz w:val="28"/>
          <w:szCs w:val="28"/>
          <w:lang w:eastAsia="en-US"/>
        </w:rPr>
        <w:t>Перестраивается направленность ребенка. Роль органических потребностей как мотивов действия ослабевает. Все большую силу и действенность приобретают культурные потребности, познавательные интересы и специальные мотивы познания и общения.</w:t>
      </w: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Default="003211A2" w:rsidP="003211A2">
      <w:pPr>
        <w:rPr>
          <w:rFonts w:eastAsiaTheme="minorEastAsia"/>
        </w:rPr>
      </w:pPr>
    </w:p>
    <w:p w:rsidR="003211A2" w:rsidRPr="00D56753" w:rsidRDefault="003211A2" w:rsidP="003211A2">
      <w:pPr>
        <w:pStyle w:val="1"/>
        <w:jc w:val="center"/>
        <w:rPr>
          <w:sz w:val="28"/>
        </w:rPr>
      </w:pPr>
      <w:bookmarkStart w:id="1" w:name="_Toc198360711"/>
      <w:r w:rsidRPr="00D56753">
        <w:rPr>
          <w:sz w:val="28"/>
        </w:rPr>
        <w:t>Список использованной литературы</w:t>
      </w:r>
      <w:bookmarkEnd w:id="1"/>
    </w:p>
    <w:p w:rsidR="003211A2" w:rsidRPr="00D56753" w:rsidRDefault="003211A2" w:rsidP="003211A2">
      <w:pPr>
        <w:spacing w:line="360" w:lineRule="auto"/>
        <w:ind w:firstLine="709"/>
        <w:jc w:val="both"/>
        <w:rPr>
          <w:sz w:val="28"/>
          <w:szCs w:val="28"/>
        </w:rPr>
      </w:pPr>
    </w:p>
    <w:p w:rsidR="003211A2" w:rsidRPr="00D56753" w:rsidRDefault="003211A2" w:rsidP="003211A2">
      <w:pPr>
        <w:spacing w:line="360" w:lineRule="auto"/>
        <w:ind w:firstLine="709"/>
        <w:jc w:val="both"/>
        <w:rPr>
          <w:sz w:val="28"/>
          <w:szCs w:val="28"/>
        </w:rPr>
      </w:pPr>
      <w:r w:rsidRPr="00D56753">
        <w:rPr>
          <w:sz w:val="28"/>
          <w:szCs w:val="28"/>
        </w:rPr>
        <w:t>1 Мухина В. С. Возрастная психология. Феноменология развития. М.: Издательский центр «Академия», 2016. — 608 с.;</w:t>
      </w:r>
    </w:p>
    <w:p w:rsidR="003211A2" w:rsidRPr="00D56753" w:rsidRDefault="003211A2" w:rsidP="003211A2">
      <w:pPr>
        <w:spacing w:line="360" w:lineRule="auto"/>
        <w:ind w:firstLine="709"/>
        <w:jc w:val="both"/>
        <w:rPr>
          <w:sz w:val="28"/>
          <w:szCs w:val="28"/>
        </w:rPr>
      </w:pPr>
      <w:r w:rsidRPr="00D56753">
        <w:rPr>
          <w:sz w:val="28"/>
          <w:szCs w:val="28"/>
        </w:rPr>
        <w:t>2 Уманский Л.И. Психологическая оценка внимания учащегося. М., 2021. - 320 с.;</w:t>
      </w:r>
    </w:p>
    <w:p w:rsidR="003211A2" w:rsidRPr="00D56753" w:rsidRDefault="003211A2" w:rsidP="003211A2">
      <w:pPr>
        <w:spacing w:line="360" w:lineRule="auto"/>
        <w:ind w:firstLine="709"/>
        <w:jc w:val="both"/>
        <w:rPr>
          <w:sz w:val="28"/>
          <w:szCs w:val="28"/>
        </w:rPr>
      </w:pPr>
      <w:r w:rsidRPr="00D56753">
        <w:rPr>
          <w:sz w:val="28"/>
          <w:szCs w:val="28"/>
        </w:rPr>
        <w:t>3 Кравченко А. И. Психология и педагогика / А.И. Кравченко. - М.: РИОР, 2022. - 112 c.;</w:t>
      </w:r>
    </w:p>
    <w:p w:rsidR="003211A2" w:rsidRPr="00D56753" w:rsidRDefault="003211A2" w:rsidP="003211A2">
      <w:pPr>
        <w:spacing w:line="360" w:lineRule="auto"/>
        <w:ind w:firstLine="709"/>
        <w:jc w:val="both"/>
        <w:rPr>
          <w:sz w:val="28"/>
          <w:szCs w:val="28"/>
        </w:rPr>
      </w:pPr>
      <w:r w:rsidRPr="00D56753">
        <w:rPr>
          <w:sz w:val="28"/>
          <w:szCs w:val="28"/>
        </w:rPr>
        <w:t xml:space="preserve">4 Выготский Л.С. Возрастная психология. Шпаргалки. - М.: АСТ, </w:t>
      </w:r>
      <w:proofErr w:type="spellStart"/>
      <w:r w:rsidRPr="00D56753">
        <w:rPr>
          <w:sz w:val="28"/>
          <w:szCs w:val="28"/>
        </w:rPr>
        <w:t>Полиграфиздат</w:t>
      </w:r>
      <w:proofErr w:type="spellEnd"/>
      <w:r w:rsidRPr="00D56753">
        <w:rPr>
          <w:sz w:val="28"/>
          <w:szCs w:val="28"/>
        </w:rPr>
        <w:t>, Сова, 2016. - 48 c.;</w:t>
      </w:r>
    </w:p>
    <w:p w:rsidR="003211A2" w:rsidRPr="00D56753" w:rsidRDefault="003211A2" w:rsidP="003211A2">
      <w:pPr>
        <w:spacing w:line="360" w:lineRule="auto"/>
        <w:ind w:firstLine="709"/>
        <w:jc w:val="both"/>
        <w:rPr>
          <w:sz w:val="28"/>
          <w:szCs w:val="28"/>
        </w:rPr>
      </w:pPr>
      <w:r w:rsidRPr="00D56753">
        <w:rPr>
          <w:sz w:val="28"/>
          <w:szCs w:val="28"/>
        </w:rPr>
        <w:t xml:space="preserve">5 </w:t>
      </w:r>
      <w:proofErr w:type="spellStart"/>
      <w:r w:rsidRPr="00D56753">
        <w:rPr>
          <w:sz w:val="28"/>
          <w:szCs w:val="28"/>
        </w:rPr>
        <w:t>Эльконин</w:t>
      </w:r>
      <w:proofErr w:type="spellEnd"/>
      <w:r w:rsidRPr="00D56753">
        <w:rPr>
          <w:sz w:val="28"/>
          <w:szCs w:val="28"/>
        </w:rPr>
        <w:t xml:space="preserve"> Д.Б. Учебная деятельность. М., 2019. - 241 с.;</w:t>
      </w:r>
    </w:p>
    <w:p w:rsidR="003211A2" w:rsidRPr="003211A2" w:rsidRDefault="003211A2" w:rsidP="003211A2">
      <w:pPr>
        <w:rPr>
          <w:rFonts w:eastAsiaTheme="minorEastAsia"/>
        </w:rPr>
      </w:pPr>
      <w:bookmarkStart w:id="2" w:name="_GoBack"/>
      <w:bookmarkEnd w:id="2"/>
    </w:p>
    <w:p w:rsidR="003211A2" w:rsidRPr="00D56753" w:rsidRDefault="003211A2" w:rsidP="003211A2">
      <w:pPr>
        <w:rPr>
          <w:i/>
          <w:sz w:val="28"/>
          <w:szCs w:val="28"/>
        </w:rPr>
      </w:pPr>
    </w:p>
    <w:p w:rsidR="00A61F20" w:rsidRDefault="00A61F20"/>
    <w:sectPr w:rsidR="00A6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63"/>
    <w:rsid w:val="003211A2"/>
    <w:rsid w:val="00A61F20"/>
    <w:rsid w:val="00AB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7582"/>
  <w15:chartTrackingRefBased/>
  <w15:docId w15:val="{BB23C3F9-9B56-435A-A8ED-6CFB901E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11A2"/>
    <w:pPr>
      <w:keepNext/>
      <w:autoSpaceDE w:val="0"/>
      <w:autoSpaceDN w:val="0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11A2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3211A2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styleId="2">
    <w:name w:val="toc 2"/>
    <w:basedOn w:val="a"/>
    <w:next w:val="a"/>
    <w:autoRedefine/>
    <w:uiPriority w:val="39"/>
    <w:rsid w:val="003211A2"/>
    <w:pPr>
      <w:ind w:left="240"/>
    </w:pPr>
  </w:style>
  <w:style w:type="character" w:customStyle="1" w:styleId="10">
    <w:name w:val="Заголовок 1 Знак"/>
    <w:basedOn w:val="a0"/>
    <w:link w:val="1"/>
    <w:uiPriority w:val="99"/>
    <w:rsid w:val="003211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2025-11-29T10:18:00Z</dcterms:created>
  <dcterms:modified xsi:type="dcterms:W3CDTF">2025-11-29T10:20:00Z</dcterms:modified>
</cp:coreProperties>
</file>