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44" w:rsidRPr="002B7CB8" w:rsidRDefault="002B7CB8" w:rsidP="002B7C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7CB8">
        <w:rPr>
          <w:rFonts w:ascii="Times New Roman" w:hAnsi="Times New Roman" w:cs="Times New Roman"/>
          <w:sz w:val="28"/>
          <w:szCs w:val="28"/>
        </w:rPr>
        <w:t>кр_Основы</w:t>
      </w:r>
      <w:proofErr w:type="spellEnd"/>
      <w:r w:rsidRPr="002B7CB8">
        <w:rPr>
          <w:rFonts w:ascii="Times New Roman" w:hAnsi="Times New Roman" w:cs="Times New Roman"/>
          <w:sz w:val="28"/>
          <w:szCs w:val="28"/>
        </w:rPr>
        <w:t xml:space="preserve"> теории государства и права</w:t>
      </w:r>
    </w:p>
    <w:p w:rsidR="002B7CB8" w:rsidRPr="002B7CB8" w:rsidRDefault="002B7CB8" w:rsidP="002B7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стр_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B7CB8" w:rsidRPr="002B7CB8" w:rsidRDefault="002B7CB8" w:rsidP="002B7CB8"/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ВВЕДЕНИЕ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1ОБЩАЯ ХАРАКТЕРИСТИКА ГОСУДАРСТВЕННОГО ОРГАНА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1.1Понятие и признаки государственного органа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1.2Принципы организации деятельности государственного органа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2.ВИДЫ ГОСУДАРСТВЕННЫХ ОРГАНОВ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2.1Классификация государственных органов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2.2Характерные черты государственного учреждения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2.3Структура государственного аппарата Республики Казахстан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ЗАКЛЮЧЕНИЕ</w:t>
      </w:r>
    </w:p>
    <w:p w:rsidR="002B7CB8" w:rsidRPr="002B7CB8" w:rsidRDefault="002B7CB8" w:rsidP="002B7CB8">
      <w:pPr>
        <w:rPr>
          <w:rFonts w:ascii="Times New Roman" w:hAnsi="Times New Roman" w:cs="Times New Roman"/>
          <w:sz w:val="28"/>
          <w:szCs w:val="28"/>
        </w:rPr>
      </w:pPr>
      <w:r w:rsidRPr="002B7CB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B7CB8" w:rsidRPr="002B7CB8" w:rsidRDefault="002B7CB8" w:rsidP="002B7CB8"/>
    <w:p w:rsidR="002B7CB8" w:rsidRPr="002B7CB8" w:rsidRDefault="002B7CB8" w:rsidP="002B7CB8"/>
    <w:p w:rsidR="002B7CB8" w:rsidRPr="002B7CB8" w:rsidRDefault="002B7CB8" w:rsidP="002B7CB8"/>
    <w:p w:rsidR="002B7CB8" w:rsidRDefault="002B7CB8">
      <w:r w:rsidRPr="002B7CB8">
        <w:br w:type="page"/>
      </w:r>
      <w:r>
        <w:lastRenderedPageBreak/>
        <w:br w:type="page"/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CB8" w:rsidRPr="00665287" w:rsidRDefault="002B7CB8" w:rsidP="002B7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Таким образом, достигнута основная цель – выявить основные принципы организации и деятельности современных государственных органов.</w:t>
      </w:r>
    </w:p>
    <w:p w:rsidR="002B7CB8" w:rsidRPr="00665287" w:rsidRDefault="002B7CB8" w:rsidP="002B7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Решены задачи курсовой работы: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дана общая характеристика государственного органа;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определено понятие и признаки государственного органа;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определены принципы организации деятельности государственного органа;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показаны виды государственных органов, а именно дана их классификация, показаны характерные черты;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выделена структура государственного аппарата Республики Казахстан.</w:t>
      </w: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87">
        <w:rPr>
          <w:rFonts w:ascii="Times New Roman" w:hAnsi="Times New Roman" w:cs="Times New Roman"/>
          <w:sz w:val="28"/>
          <w:szCs w:val="28"/>
        </w:rPr>
        <w:t>Государственный орган это</w:t>
      </w:r>
      <w:proofErr w:type="gramEnd"/>
      <w:r w:rsidRPr="00665287">
        <w:rPr>
          <w:rFonts w:ascii="Times New Roman" w:hAnsi="Times New Roman" w:cs="Times New Roman"/>
          <w:sz w:val="28"/>
          <w:szCs w:val="28"/>
        </w:rPr>
        <w:t xml:space="preserve"> организационно-обособленное звено государственного аппарата Республики Казахстан, он осуществляет государственные функции, наделен соответствующими государственными властными полномочиями.</w:t>
      </w:r>
    </w:p>
    <w:p w:rsidR="002B7CB8" w:rsidRDefault="002B7CB8" w:rsidP="002B7CB8"/>
    <w:p w:rsidR="002B7CB8" w:rsidRDefault="002B7CB8">
      <w:r>
        <w:br w:type="page"/>
      </w:r>
    </w:p>
    <w:p w:rsidR="002B7CB8" w:rsidRPr="00665287" w:rsidRDefault="002B7CB8" w:rsidP="002B7CB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B7CB8" w:rsidRPr="00665287" w:rsidRDefault="002B7CB8" w:rsidP="002B7CB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1. Декларация о государственном суверенитете Казахской Советской Социалистической Республики (Алма-Ата, 25 октября 1990 года) // </w:t>
      </w:r>
      <w:hyperlink r:id="rId4" w:anchor="pos=0;0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https://online.zakon.kz/Document/?doc_id=1000230#pos=0;0</w:t>
        </w:r>
      </w:hyperlink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2. Закон Казахской Советской Социалистической Республики от 24 апреля 1990 г. Об учреждении поста Президента Казахской ССР и внесении изменений и дополнений в Конституцию (Основной Закон) Казахской ССР // </w:t>
      </w:r>
      <w:hyperlink r:id="rId5" w:anchor="pos=2;-86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https://online.zakon.kz/document/?doc_id=1000133#pos=2;-86</w:t>
        </w:r>
      </w:hyperlink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3. Конституция Республики Казахстан от 28 января 1993 года (Утратила силу) // </w:t>
      </w:r>
      <w:hyperlink r:id="rId6" w:anchor="pos=0;0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https://online.zakon.kz/document/?doc_id=1010212#pos=0;0</w:t>
        </w:r>
      </w:hyperlink>
    </w:p>
    <w:p w:rsidR="002B7CB8" w:rsidRPr="00665287" w:rsidRDefault="002B7CB8" w:rsidP="002B7C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4. Конституция Республики Казахстан (принята на республиканском референдуме 30 августа 1995 года) (с изменениями и дополнениями по состоянию на 23.03.2019 г.) // </w:t>
      </w:r>
      <w:hyperlink r:id="rId7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https://online.zakon.kz/document/?doc_id=1005029</w:t>
        </w:r>
      </w:hyperlink>
    </w:p>
    <w:p w:rsidR="002B7CB8" w:rsidRDefault="002B7CB8" w:rsidP="002B7CB8">
      <w:pPr>
        <w:pStyle w:val="a3"/>
        <w:ind w:firstLine="567"/>
        <w:jc w:val="both"/>
      </w:pPr>
      <w:r w:rsidRPr="00665287">
        <w:rPr>
          <w:rFonts w:ascii="Times New Roman" w:hAnsi="Times New Roman" w:cs="Times New Roman"/>
          <w:sz w:val="28"/>
          <w:szCs w:val="28"/>
        </w:rPr>
        <w:t xml:space="preserve">5.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jn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 xml:space="preserve"> 14/12/2012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ujlf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 xml:space="preserve"> //</w:t>
      </w:r>
      <w:hyperlink r:id="rId8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https://www.akorda.kz/ru/events/astana_kazakhstan/participation_in_events/poslanie-prezidenta-respubliki-kazahstan-lidera-nacii-nursultana-nazarbaeva-narodu-kazahstana-strategiya-kazahstan-2050-novyi-politicheskii-</w:t>
        </w:r>
      </w:hyperlink>
    </w:p>
    <w:p w:rsidR="002B7CB8" w:rsidRPr="002B7CB8" w:rsidRDefault="002B7CB8" w:rsidP="002B7CB8">
      <w:bookmarkStart w:id="0" w:name="_GoBack"/>
      <w:bookmarkEnd w:id="0"/>
    </w:p>
    <w:p w:rsidR="002B7CB8" w:rsidRDefault="002B7CB8"/>
    <w:sectPr w:rsidR="002B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6"/>
    <w:rsid w:val="002B7CB8"/>
    <w:rsid w:val="00852044"/>
    <w:rsid w:val="00C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B00"/>
  <w15:chartTrackingRefBased/>
  <w15:docId w15:val="{89660066-A381-4192-BAAE-1E682DB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rda.kz/ru/events/astana_kazakhstan/participation_in_events/poslanie-prezidenta-respubliki-kazahstan-lidera-nacii-nursultana-nazarbaeva-narodu-kazahstana-strategiya-kazahstan-2050-novyi-politicheskii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05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10212" TargetMode="External"/><Relationship Id="rId5" Type="http://schemas.openxmlformats.org/officeDocument/2006/relationships/hyperlink" Target="https://online.zakon.kz/document/?doc_id=10001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zakon.kz/Document/?doc_id=10002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2020-10-08T08:17:00Z</dcterms:created>
  <dcterms:modified xsi:type="dcterms:W3CDTF">2020-10-08T08:20:00Z</dcterms:modified>
</cp:coreProperties>
</file>