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BE" w:rsidRPr="00831E4C" w:rsidRDefault="00831E4C" w:rsidP="00831E4C">
      <w:pPr>
        <w:jc w:val="center"/>
        <w:rPr>
          <w:rFonts w:ascii="Times New Roman" w:hAnsi="Times New Roman" w:cs="Times New Roman"/>
          <w:sz w:val="28"/>
        </w:rPr>
      </w:pPr>
      <w:r w:rsidRPr="00831E4C">
        <w:rPr>
          <w:rFonts w:ascii="Times New Roman" w:hAnsi="Times New Roman" w:cs="Times New Roman"/>
          <w:sz w:val="28"/>
        </w:rPr>
        <w:t>Особенности обучения математическому языку школьников с интеллектуальными нарушениями</w:t>
      </w:r>
    </w:p>
    <w:p w:rsidR="00831E4C" w:rsidRPr="00831E4C" w:rsidRDefault="00831E4C" w:rsidP="00831E4C">
      <w:pPr>
        <w:jc w:val="center"/>
        <w:rPr>
          <w:rFonts w:ascii="Times New Roman" w:hAnsi="Times New Roman" w:cs="Times New Roman"/>
          <w:sz w:val="28"/>
        </w:rPr>
      </w:pPr>
      <w:r w:rsidRPr="00831E4C">
        <w:rPr>
          <w:rFonts w:ascii="Times New Roman" w:hAnsi="Times New Roman" w:cs="Times New Roman"/>
          <w:sz w:val="28"/>
        </w:rPr>
        <w:t>Стр_25</w:t>
      </w:r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89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Style w:val="a3"/>
          <w:rFonts w:cs="Times New Roman"/>
          <w:noProof/>
          <w:color w:val="auto"/>
          <w:sz w:val="28"/>
          <w:szCs w:val="28"/>
          <w:u w:val="none"/>
        </w:rPr>
      </w:pPr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0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Глава 1. Теоретическое изучение особенностей обучения математическому языку школьников с интеллектуальными нарушениями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1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1.1. Понятие интеллектуальных нарушений и их классификация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2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1.2. Особенности усвоения математических знаний и умений школьниками с интеллектуальными нарушениями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3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1.3. Методы и приёмы обучения математическому языку школьников с интеллектуальными нарушениями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Style w:val="a3"/>
          <w:rFonts w:cs="Times New Roman"/>
          <w:noProof/>
          <w:color w:val="auto"/>
          <w:sz w:val="28"/>
          <w:szCs w:val="28"/>
          <w:u w:val="none"/>
        </w:rPr>
      </w:pPr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4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Глава 2. Разработка адаптированных методов и приёмов обучения математическому языку школьников с интеллектуальными нарушениями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5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2.1. Подборка заданий и упражнений, направленных на обучение математическому языку школьников с интеллектуальными нарушениями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6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2.2. Методические рекомендации по использованию предложенных заданий и упражнений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Style w:val="a3"/>
          <w:rFonts w:cs="Times New Roman"/>
          <w:noProof/>
          <w:color w:val="auto"/>
          <w:sz w:val="28"/>
          <w:szCs w:val="28"/>
          <w:u w:val="none"/>
        </w:rPr>
      </w:pPr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7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831E4C" w:rsidRPr="00831E4C" w:rsidRDefault="00831E4C" w:rsidP="00831E4C">
      <w:pPr>
        <w:pStyle w:val="11"/>
        <w:tabs>
          <w:tab w:val="right" w:leader="dot" w:pos="9628"/>
        </w:tabs>
        <w:spacing w:after="0"/>
        <w:rPr>
          <w:rStyle w:val="a3"/>
          <w:rFonts w:cs="Times New Roman"/>
          <w:noProof/>
          <w:color w:val="auto"/>
          <w:sz w:val="28"/>
          <w:szCs w:val="28"/>
          <w:u w:val="none"/>
        </w:rPr>
      </w:pPr>
    </w:p>
    <w:p w:rsidR="00831E4C" w:rsidRDefault="00831E4C" w:rsidP="00831E4C">
      <w:pPr>
        <w:pStyle w:val="11"/>
        <w:tabs>
          <w:tab w:val="right" w:leader="dot" w:pos="9628"/>
        </w:tabs>
        <w:spacing w:after="0"/>
        <w:rPr>
          <w:rFonts w:cs="Times New Roman"/>
          <w:noProof/>
          <w:sz w:val="28"/>
          <w:szCs w:val="28"/>
        </w:rPr>
      </w:pPr>
      <w:hyperlink w:anchor="_Toc181180198" w:history="1">
        <w:r w:rsidRPr="00831E4C">
          <w:rPr>
            <w:rStyle w:val="a3"/>
            <w:rFonts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Default="00831E4C" w:rsidP="00831E4C"/>
    <w:p w:rsidR="00831E4C" w:rsidRPr="00BB089D" w:rsidRDefault="00831E4C" w:rsidP="00831E4C">
      <w:pPr>
        <w:pStyle w:val="1"/>
        <w:jc w:val="center"/>
        <w:rPr>
          <w:b/>
        </w:rPr>
      </w:pPr>
      <w:bookmarkStart w:id="0" w:name="_Toc181180197"/>
      <w:r w:rsidRPr="00BB089D">
        <w:rPr>
          <w:b/>
        </w:rPr>
        <w:lastRenderedPageBreak/>
        <w:t>Заключение</w:t>
      </w:r>
      <w:bookmarkEnd w:id="0"/>
    </w:p>
    <w:p w:rsidR="00831E4C" w:rsidRPr="000E3D4A" w:rsidRDefault="00831E4C" w:rsidP="00831E4C">
      <w:pPr>
        <w:ind w:firstLine="709"/>
        <w:jc w:val="both"/>
        <w:rPr>
          <w:bCs/>
          <w:sz w:val="28"/>
          <w:szCs w:val="28"/>
          <w:lang w:eastAsia="ru-RU"/>
        </w:rPr>
      </w:pPr>
    </w:p>
    <w:p w:rsidR="00831E4C" w:rsidRPr="00831E4C" w:rsidRDefault="00831E4C" w:rsidP="00831E4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1E4C">
        <w:rPr>
          <w:rFonts w:ascii="Times New Roman" w:hAnsi="Times New Roman" w:cs="Times New Roman"/>
          <w:bCs/>
          <w:sz w:val="28"/>
          <w:szCs w:val="28"/>
          <w:lang w:eastAsia="ru-RU"/>
        </w:rPr>
        <w:t>Проведённое исследование, посвящённое особенностям обучения математическому языку школьников с интеллектуальными нарушениями, подтвердило актуальность и необходимость создания адаптированных образовательных стратегий для данной категории учащихся. В ходе работы была проанализирована литература, касающаяся теоретических основ обучения математике, а также практических методов и приёмов, которые могут быть эффективно применены в коррекционном обучении.</w:t>
      </w: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31E4C">
        <w:rPr>
          <w:rFonts w:ascii="Times New Roman" w:hAnsi="Times New Roman" w:cs="Times New Roman"/>
          <w:bCs/>
          <w:sz w:val="28"/>
          <w:szCs w:val="28"/>
          <w:lang w:eastAsia="ru-RU"/>
        </w:rPr>
        <w:t>В первой главе была рассмотрена природа интеллектуальных нарушений и их классификация, что стало основой для понимания специфических трудностей, с которыми сталкиваются учащиеся при освоении математических понятий. Установлено, что дети с интеллектуальными нарушениями имеют особенности в восприятии, обработке и усвоении информации, что делает необходимым применение адаптированных подходов к обучению. Эти особенности проявляются в затруднениях при понимании абстрактных математических концепций, трудностях с логическим мышлением и запоминанием. Осознание этих факторов является ключевым для выбора подходящих методов обучения и разработки учебных материалов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1E4C" w:rsidRPr="00BB089D" w:rsidRDefault="00831E4C" w:rsidP="00831E4C">
      <w:pPr>
        <w:pStyle w:val="1"/>
        <w:jc w:val="center"/>
        <w:rPr>
          <w:b/>
        </w:rPr>
      </w:pPr>
      <w:r w:rsidRPr="00BB089D">
        <w:rPr>
          <w:b/>
        </w:rPr>
        <w:t>Список использованных источников</w:t>
      </w:r>
    </w:p>
    <w:p w:rsidR="00831E4C" w:rsidRPr="00BB089D" w:rsidRDefault="00831E4C" w:rsidP="00831E4C">
      <w:pPr>
        <w:pStyle w:val="1"/>
        <w:jc w:val="center"/>
        <w:rPr>
          <w:b/>
        </w:rPr>
      </w:pPr>
    </w:p>
    <w:p w:rsidR="00831E4C" w:rsidRPr="00D76777" w:rsidRDefault="00831E4C" w:rsidP="00831E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en-US"/>
        </w:rPr>
      </w:pPr>
      <w:r w:rsidRPr="00D76777">
        <w:rPr>
          <w:sz w:val="28"/>
          <w:szCs w:val="28"/>
          <w:lang w:val="en-US"/>
        </w:rPr>
        <w:t>WHO, 2021. International Statistical Classification of Diseases and Related Health Problems (ICD). Retrieved from: https://icd.who.int/browse11/lm/en#/http://id.who.int/icd/entity/605267007</w:t>
      </w:r>
    </w:p>
    <w:p w:rsidR="00831E4C" w:rsidRPr="0044772E" w:rsidRDefault="00831E4C" w:rsidP="00831E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D76777">
        <w:rPr>
          <w:sz w:val="28"/>
          <w:szCs w:val="28"/>
          <w:lang w:val="en-US"/>
        </w:rPr>
        <w:t>Schalock</w:t>
      </w:r>
      <w:proofErr w:type="spellEnd"/>
      <w:r w:rsidRPr="00D76777">
        <w:rPr>
          <w:sz w:val="28"/>
          <w:szCs w:val="28"/>
          <w:lang w:val="en-US"/>
        </w:rPr>
        <w:t xml:space="preserve">, R.L., </w:t>
      </w:r>
      <w:proofErr w:type="spellStart"/>
      <w:r w:rsidRPr="00D76777">
        <w:rPr>
          <w:sz w:val="28"/>
          <w:szCs w:val="28"/>
          <w:lang w:val="en-US"/>
        </w:rPr>
        <w:t>Borthwick</w:t>
      </w:r>
      <w:proofErr w:type="spellEnd"/>
      <w:r w:rsidRPr="00D76777">
        <w:rPr>
          <w:sz w:val="28"/>
          <w:szCs w:val="28"/>
          <w:lang w:val="en-US"/>
        </w:rPr>
        <w:t xml:space="preserve">-Duffy, S.A., &amp; Bradley, M. (Eds.). (2010). Intellectual disability: definition, classification, and systems of supports, 11th ed. </w:t>
      </w:r>
      <w:proofErr w:type="spellStart"/>
      <w:r w:rsidRPr="0044772E">
        <w:rPr>
          <w:sz w:val="28"/>
          <w:szCs w:val="28"/>
        </w:rPr>
        <w:t>Washington</w:t>
      </w:r>
      <w:proofErr w:type="spellEnd"/>
      <w:r w:rsidRPr="0044772E">
        <w:rPr>
          <w:sz w:val="28"/>
          <w:szCs w:val="28"/>
        </w:rPr>
        <w:t xml:space="preserve">: </w:t>
      </w:r>
      <w:proofErr w:type="spellStart"/>
      <w:r w:rsidRPr="0044772E">
        <w:rPr>
          <w:sz w:val="28"/>
          <w:szCs w:val="28"/>
        </w:rPr>
        <w:t>American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Association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on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Intellectual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and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Developmental</w:t>
      </w:r>
      <w:proofErr w:type="spellEnd"/>
      <w:r w:rsidRPr="0044772E">
        <w:rPr>
          <w:sz w:val="28"/>
          <w:szCs w:val="28"/>
        </w:rPr>
        <w:t xml:space="preserve"> </w:t>
      </w:r>
      <w:proofErr w:type="spellStart"/>
      <w:r w:rsidRPr="0044772E">
        <w:rPr>
          <w:sz w:val="28"/>
          <w:szCs w:val="28"/>
        </w:rPr>
        <w:t>Disabilities</w:t>
      </w:r>
      <w:proofErr w:type="spellEnd"/>
    </w:p>
    <w:p w:rsidR="00831E4C" w:rsidRPr="00D76777" w:rsidRDefault="00831E4C" w:rsidP="00831E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en-US"/>
        </w:rPr>
      </w:pPr>
      <w:r w:rsidRPr="00D76777">
        <w:rPr>
          <w:sz w:val="28"/>
          <w:szCs w:val="28"/>
          <w:lang w:val="en-US"/>
        </w:rPr>
        <w:t xml:space="preserve">Matson, J. L., &amp; </w:t>
      </w:r>
      <w:proofErr w:type="spellStart"/>
      <w:r w:rsidRPr="00D76777">
        <w:rPr>
          <w:sz w:val="28"/>
          <w:szCs w:val="28"/>
          <w:lang w:val="en-US"/>
        </w:rPr>
        <w:t>Issarraras</w:t>
      </w:r>
      <w:proofErr w:type="spellEnd"/>
      <w:r w:rsidRPr="00D76777">
        <w:rPr>
          <w:sz w:val="28"/>
          <w:szCs w:val="28"/>
          <w:lang w:val="en-US"/>
        </w:rPr>
        <w:t>, A. (2019). Handbook of intellectual disabilities. Cham: Springer, 1093-1103.</w:t>
      </w:r>
    </w:p>
    <w:p w:rsidR="00831E4C" w:rsidRPr="00D76777" w:rsidRDefault="00831E4C" w:rsidP="00831E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44772E">
        <w:rPr>
          <w:sz w:val="28"/>
          <w:szCs w:val="28"/>
        </w:rPr>
        <w:t>Ақыл</w:t>
      </w:r>
      <w:proofErr w:type="spellEnd"/>
      <w:r w:rsidRPr="00D76777">
        <w:rPr>
          <w:sz w:val="28"/>
          <w:szCs w:val="28"/>
          <w:lang w:val="en-US"/>
        </w:rPr>
        <w:t>-</w:t>
      </w:r>
      <w:r w:rsidRPr="0044772E">
        <w:rPr>
          <w:sz w:val="28"/>
          <w:szCs w:val="28"/>
        </w:rPr>
        <w:t>ой</w:t>
      </w:r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кемістігі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r w:rsidRPr="0044772E">
        <w:rPr>
          <w:sz w:val="28"/>
          <w:szCs w:val="28"/>
        </w:rPr>
        <w:t>бар</w:t>
      </w:r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балаларды</w:t>
      </w:r>
      <w:proofErr w:type="spellEnd"/>
      <w:r w:rsidRPr="00D76777">
        <w:rPr>
          <w:sz w:val="28"/>
          <w:szCs w:val="28"/>
          <w:lang w:val="en-US"/>
        </w:rPr>
        <w:t xml:space="preserve"> ə</w:t>
      </w:r>
      <w:proofErr w:type="spellStart"/>
      <w:r w:rsidRPr="0044772E">
        <w:rPr>
          <w:sz w:val="28"/>
          <w:szCs w:val="28"/>
        </w:rPr>
        <w:t>леуметтік</w:t>
      </w:r>
      <w:proofErr w:type="spellEnd"/>
      <w:r w:rsidRPr="00D76777">
        <w:rPr>
          <w:sz w:val="28"/>
          <w:szCs w:val="28"/>
          <w:lang w:val="en-US"/>
        </w:rPr>
        <w:t>-</w:t>
      </w:r>
      <w:proofErr w:type="spellStart"/>
      <w:r w:rsidRPr="0044772E">
        <w:rPr>
          <w:sz w:val="28"/>
          <w:szCs w:val="28"/>
        </w:rPr>
        <w:t>тұрмыстық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бағдарлау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сабақтарында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қоршаған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ортаға</w:t>
      </w:r>
      <w:proofErr w:type="spellEnd"/>
      <w:r w:rsidRPr="00D76777">
        <w:rPr>
          <w:sz w:val="28"/>
          <w:szCs w:val="28"/>
          <w:lang w:val="en-US"/>
        </w:rPr>
        <w:t xml:space="preserve"> </w:t>
      </w:r>
      <w:proofErr w:type="spellStart"/>
      <w:r w:rsidRPr="0044772E">
        <w:rPr>
          <w:sz w:val="28"/>
          <w:szCs w:val="28"/>
        </w:rPr>
        <w:t>бейімделу</w:t>
      </w:r>
      <w:proofErr w:type="spellEnd"/>
      <w:r w:rsidRPr="00D76777">
        <w:rPr>
          <w:sz w:val="28"/>
          <w:szCs w:val="28"/>
          <w:lang w:val="en-US"/>
        </w:rPr>
        <w:t xml:space="preserve"> // </w:t>
      </w:r>
      <w:r w:rsidRPr="0044772E">
        <w:rPr>
          <w:sz w:val="28"/>
          <w:szCs w:val="28"/>
        </w:rPr>
        <w:t>Вестник</w:t>
      </w:r>
      <w:r w:rsidRPr="00D76777">
        <w:rPr>
          <w:sz w:val="28"/>
          <w:szCs w:val="28"/>
          <w:lang w:val="en-US"/>
        </w:rPr>
        <w:t xml:space="preserve"> </w:t>
      </w:r>
      <w:r w:rsidRPr="0044772E">
        <w:rPr>
          <w:sz w:val="28"/>
          <w:szCs w:val="28"/>
        </w:rPr>
        <w:t>КГПИ</w:t>
      </w:r>
      <w:r w:rsidRPr="00D76777">
        <w:rPr>
          <w:sz w:val="28"/>
          <w:szCs w:val="28"/>
          <w:lang w:val="en-US"/>
        </w:rPr>
        <w:t>. – 2016. – No. 4. – P. 18-22. –</w:t>
      </w:r>
    </w:p>
    <w:p w:rsidR="00831E4C" w:rsidRPr="0044772E" w:rsidRDefault="00831E4C" w:rsidP="00831E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44772E">
        <w:rPr>
          <w:sz w:val="28"/>
          <w:szCs w:val="28"/>
        </w:rPr>
        <w:t>Болгарова</w:t>
      </w:r>
      <w:proofErr w:type="spellEnd"/>
      <w:r w:rsidRPr="0044772E">
        <w:rPr>
          <w:sz w:val="28"/>
          <w:szCs w:val="28"/>
        </w:rPr>
        <w:t xml:space="preserve">, М. А.  Психология детей с интеллектуальными </w:t>
      </w:r>
      <w:proofErr w:type="gramStart"/>
      <w:r w:rsidRPr="0044772E">
        <w:rPr>
          <w:sz w:val="28"/>
          <w:szCs w:val="28"/>
        </w:rPr>
        <w:t>нарушениями :</w:t>
      </w:r>
      <w:proofErr w:type="gramEnd"/>
      <w:r w:rsidRPr="0044772E">
        <w:rPr>
          <w:sz w:val="28"/>
          <w:szCs w:val="28"/>
        </w:rPr>
        <w:t xml:space="preserve"> учебно-методическое пособие / </w:t>
      </w:r>
      <w:proofErr w:type="spellStart"/>
      <w:r w:rsidRPr="0044772E">
        <w:rPr>
          <w:sz w:val="28"/>
          <w:szCs w:val="28"/>
        </w:rPr>
        <w:t>Болгарова</w:t>
      </w:r>
      <w:proofErr w:type="spellEnd"/>
      <w:r w:rsidRPr="0044772E">
        <w:rPr>
          <w:sz w:val="28"/>
          <w:szCs w:val="28"/>
        </w:rPr>
        <w:t xml:space="preserve"> М. А. - Сургут : </w:t>
      </w:r>
      <w:proofErr w:type="spellStart"/>
      <w:r w:rsidRPr="0044772E">
        <w:rPr>
          <w:sz w:val="28"/>
          <w:szCs w:val="28"/>
        </w:rPr>
        <w:t>Сургутский</w:t>
      </w:r>
      <w:proofErr w:type="spellEnd"/>
      <w:r w:rsidRPr="0044772E">
        <w:rPr>
          <w:sz w:val="28"/>
          <w:szCs w:val="28"/>
        </w:rPr>
        <w:t xml:space="preserve"> государственный педагогический университет, 2020. - 114 с.</w:t>
      </w:r>
    </w:p>
    <w:p w:rsidR="00831E4C" w:rsidRDefault="00831E4C" w:rsidP="00831E4C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</w:p>
    <w:p w:rsidR="00831E4C" w:rsidRPr="00831E4C" w:rsidRDefault="00831E4C" w:rsidP="00831E4C">
      <w:pPr>
        <w:rPr>
          <w:rFonts w:ascii="Times New Roman" w:hAnsi="Times New Roman" w:cs="Times New Roman"/>
        </w:rPr>
      </w:pPr>
    </w:p>
    <w:p w:rsidR="00831E4C" w:rsidRPr="00831E4C" w:rsidRDefault="00831E4C" w:rsidP="00831E4C"/>
    <w:p w:rsidR="00831E4C" w:rsidRDefault="00831E4C" w:rsidP="00831E4C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831E4C" w:rsidRDefault="00831E4C"/>
    <w:sectPr w:rsidR="0083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DAF"/>
    <w:multiLevelType w:val="hybridMultilevel"/>
    <w:tmpl w:val="847A9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9"/>
    <w:rsid w:val="00831E4C"/>
    <w:rsid w:val="00842569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777"/>
  <w15:chartTrackingRefBased/>
  <w15:docId w15:val="{B8493AFC-000B-472F-B6A1-FA5C323B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E4C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831E4C"/>
    <w:pPr>
      <w:spacing w:after="100" w:line="240" w:lineRule="auto"/>
    </w:pPr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831E4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1E4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831E4C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2025-11-29T10:29:00Z</dcterms:created>
  <dcterms:modified xsi:type="dcterms:W3CDTF">2025-11-29T10:31:00Z</dcterms:modified>
</cp:coreProperties>
</file>