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D7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400">
        <w:rPr>
          <w:rFonts w:ascii="Times New Roman" w:hAnsi="Times New Roman" w:cs="Times New Roman"/>
          <w:sz w:val="28"/>
          <w:szCs w:val="28"/>
        </w:rPr>
        <w:t xml:space="preserve">Курсовая работа_ </w:t>
      </w:r>
      <w:r w:rsidRPr="00632400">
        <w:rPr>
          <w:rFonts w:ascii="Times New Roman" w:hAnsi="Times New Roman" w:cs="Times New Roman"/>
          <w:sz w:val="28"/>
          <w:szCs w:val="28"/>
        </w:rPr>
        <w:t>Ответственность за убийство при отягчающих обстоятельствах</w:t>
      </w: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Стр_26</w:t>
      </w:r>
    </w:p>
    <w:sdt>
      <w:sdtPr>
        <w:rPr>
          <w:sz w:val="28"/>
          <w:szCs w:val="28"/>
        </w:rPr>
        <w:id w:val="950048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32400" w:rsidRPr="00DA32AA" w:rsidRDefault="00632400" w:rsidP="00632400">
          <w:pPr>
            <w:rPr>
              <w:noProof/>
              <w:sz w:val="28"/>
              <w:szCs w:val="28"/>
            </w:rPr>
          </w:pPr>
          <w:r w:rsidRPr="00DA32AA">
            <w:rPr>
              <w:sz w:val="28"/>
              <w:szCs w:val="28"/>
            </w:rPr>
            <w:fldChar w:fldCharType="begin"/>
          </w:r>
          <w:r w:rsidRPr="00DA32AA">
            <w:rPr>
              <w:sz w:val="28"/>
              <w:szCs w:val="28"/>
            </w:rPr>
            <w:instrText xml:space="preserve"> TOC \o "1-3" \h \z \u </w:instrText>
          </w:r>
          <w:r w:rsidRPr="00DA32AA">
            <w:rPr>
              <w:sz w:val="28"/>
              <w:szCs w:val="28"/>
            </w:rPr>
            <w:fldChar w:fldCharType="separate"/>
          </w:r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1" w:history="1">
            <w:r w:rsidRPr="00DA32AA">
              <w:rPr>
                <w:rStyle w:val="a3"/>
                <w:noProof/>
                <w:sz w:val="28"/>
                <w:szCs w:val="28"/>
              </w:rPr>
              <w:t>Введение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2" w:history="1">
            <w:r w:rsidRPr="00DA32AA">
              <w:rPr>
                <w:rStyle w:val="a3"/>
                <w:noProof/>
                <w:sz w:val="28"/>
                <w:szCs w:val="28"/>
              </w:rPr>
              <w:t>1 Общая уголовно-правовая характеристика убийств с отягчающими обстоятельствами и их место в системе преступлений против жизни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3" w:history="1">
            <w:r w:rsidRPr="00DA32AA">
              <w:rPr>
                <w:rStyle w:val="a3"/>
                <w:noProof/>
                <w:sz w:val="28"/>
                <w:szCs w:val="28"/>
              </w:rPr>
              <w:t>1.1 Понятие жизни как объекта уголовно-правовой охраны и преступных посягательств. Система преступлений против жизни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4" w:history="1">
            <w:r w:rsidRPr="00DA32AA">
              <w:rPr>
                <w:rStyle w:val="a3"/>
                <w:noProof/>
                <w:sz w:val="28"/>
                <w:szCs w:val="28"/>
              </w:rPr>
              <w:t>1.2 Понятие и признаки убийства. Виды убийств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5" w:history="1">
            <w:r w:rsidRPr="00DA32AA">
              <w:rPr>
                <w:rStyle w:val="a3"/>
                <w:noProof/>
                <w:sz w:val="28"/>
                <w:szCs w:val="28"/>
              </w:rPr>
              <w:t>2 Уголовно-правовая характеристика убийств при отягчающих обстоятельствах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6" w:history="1">
            <w:r w:rsidRPr="00DA32AA">
              <w:rPr>
                <w:rStyle w:val="a3"/>
                <w:noProof/>
                <w:sz w:val="28"/>
                <w:szCs w:val="28"/>
              </w:rPr>
              <w:t>2.1 Объект и объективная сторона состава преступления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7" w:history="1">
            <w:r w:rsidRPr="00DA32AA">
              <w:rPr>
                <w:rStyle w:val="a3"/>
                <w:noProof/>
                <w:sz w:val="28"/>
                <w:szCs w:val="28"/>
              </w:rPr>
              <w:t>2.2 Субъект и субъективная сторона состава преступления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8" w:history="1">
            <w:r w:rsidRPr="00DA32AA">
              <w:rPr>
                <w:rStyle w:val="a3"/>
                <w:noProof/>
                <w:sz w:val="28"/>
                <w:szCs w:val="28"/>
              </w:rPr>
              <w:t>3 Проблемы законодательной регламентации, квалификации и наказуемости убийств с отягчающими обстоятельствами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49" w:history="1">
            <w:r w:rsidRPr="00DA32AA">
              <w:rPr>
                <w:rStyle w:val="a3"/>
                <w:noProof/>
                <w:sz w:val="28"/>
                <w:szCs w:val="28"/>
              </w:rPr>
              <w:t>Заключение</w:t>
            </w:r>
          </w:hyperlink>
        </w:p>
        <w:p w:rsidR="00632400" w:rsidRPr="00DA32AA" w:rsidRDefault="00632400" w:rsidP="00632400">
          <w:pPr>
            <w:pStyle w:val="11"/>
            <w:tabs>
              <w:tab w:val="right" w:leader="dot" w:pos="9345"/>
            </w:tabs>
            <w:spacing w:after="0"/>
            <w:rPr>
              <w:noProof/>
              <w:sz w:val="28"/>
              <w:szCs w:val="28"/>
            </w:rPr>
          </w:pPr>
          <w:hyperlink w:anchor="_Toc167977050" w:history="1">
            <w:r w:rsidRPr="00DA32AA">
              <w:rPr>
                <w:rStyle w:val="a3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632400" w:rsidRPr="00DA32AA" w:rsidRDefault="00632400" w:rsidP="00632400">
          <w:pPr>
            <w:rPr>
              <w:sz w:val="28"/>
              <w:szCs w:val="28"/>
            </w:rPr>
          </w:pPr>
          <w:r w:rsidRPr="00DA32A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Pr="00632400" w:rsidRDefault="00632400" w:rsidP="0063240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7977049"/>
      <w:r w:rsidRPr="0063240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0"/>
      <w:r w:rsidRPr="006324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32400" w:rsidRPr="00632400" w:rsidRDefault="00632400" w:rsidP="006324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400" w:rsidRPr="00632400" w:rsidRDefault="00632400" w:rsidP="006324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400">
        <w:rPr>
          <w:rFonts w:ascii="Times New Roman" w:hAnsi="Times New Roman" w:cs="Times New Roman"/>
          <w:sz w:val="28"/>
          <w:szCs w:val="28"/>
        </w:rPr>
        <w:t>В результате рассмотрения концепции жизни как объекта уголовно-правовой охраны и преступных посягательств можно сделать вывод, что право на жизнь является основополагающим и неотъемлемым правом человека, признанным международным сообществом и закрепленным в конституциях многих стран. Уголовное законодательство Республики Казахстан тщательно регулирует и дифференцирует различные виды убийств, предоставляя правовую основу для адекватной квалификации и наказания таких преступлений.</w:t>
      </w: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Pr="005E3F43" w:rsidRDefault="00632400" w:rsidP="0063240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7977050"/>
      <w:r w:rsidRPr="005E3F43">
        <w:rPr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1"/>
    </w:p>
    <w:p w:rsidR="00632400" w:rsidRPr="005E3F43" w:rsidRDefault="00632400" w:rsidP="00632400">
      <w:pPr>
        <w:ind w:firstLine="720"/>
        <w:jc w:val="both"/>
        <w:rPr>
          <w:sz w:val="28"/>
          <w:szCs w:val="28"/>
        </w:rPr>
      </w:pPr>
    </w:p>
    <w:p w:rsidR="00632400" w:rsidRPr="00632400" w:rsidRDefault="00632400" w:rsidP="00632400">
      <w:pPr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bookmarkStart w:id="2" w:name="_GoBack"/>
      <w:r w:rsidRPr="0063240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Всеобщая декларация прав человека. Принята резолюцией 217 А (III) Генеральной Ассамблеи ООН от 10 декабря 1948 года // </w:t>
      </w:r>
      <w:hyperlink r:id="rId5" w:history="1">
        <w:r w:rsidRPr="00632400">
          <w:rPr>
            <w:rFonts w:ascii="Times New Roman" w:hAnsi="Times New Roman" w:cs="Times New Roman"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https://www.un.org/ru/documents/decl_conv/declarations/declhr.shtml</w:t>
        </w:r>
      </w:hyperlink>
    </w:p>
    <w:p w:rsidR="00632400" w:rsidRPr="00632400" w:rsidRDefault="00632400" w:rsidP="00632400">
      <w:pPr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3240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Международный пакт о гражданских и политических правах. Принят резолюцией 2200 А (XXI) Генеральной Ассамблеи от 16 декабря 1966 года // </w:t>
      </w:r>
      <w:hyperlink r:id="rId6" w:history="1">
        <w:r w:rsidRPr="00632400">
          <w:rPr>
            <w:rFonts w:ascii="Times New Roman" w:hAnsi="Times New Roman" w:cs="Times New Roman"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https://www.un.org/ru/documents/decl_conv/conventions/pactpol.shtml</w:t>
        </w:r>
      </w:hyperlink>
    </w:p>
    <w:p w:rsidR="00632400" w:rsidRPr="00632400" w:rsidRDefault="00632400" w:rsidP="00632400">
      <w:pPr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3240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Европейская конвенция по правам человека // </w:t>
      </w:r>
      <w:hyperlink r:id="rId7" w:history="1">
        <w:r w:rsidRPr="00632400">
          <w:rPr>
            <w:rFonts w:ascii="Times New Roman" w:hAnsi="Times New Roman" w:cs="Times New Roman"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https://www.echr.coe.int/documents/d/echr/Convention_RUS</w:t>
        </w:r>
      </w:hyperlink>
    </w:p>
    <w:p w:rsidR="00632400" w:rsidRPr="00632400" w:rsidRDefault="00632400" w:rsidP="00632400">
      <w:pPr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3240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Конвенция о правах ребенка. Принята резолюцией 44/25 Генеральной Ассамблеи от 20 ноября 1989 года // </w:t>
      </w:r>
      <w:hyperlink r:id="rId8" w:history="1">
        <w:r w:rsidRPr="00632400">
          <w:rPr>
            <w:rFonts w:ascii="Times New Roman" w:hAnsi="Times New Roman" w:cs="Times New Roman"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https://www.un.org/ru/documents/decl_conv/conventions/childcon.shtml</w:t>
        </w:r>
      </w:hyperlink>
    </w:p>
    <w:p w:rsidR="00632400" w:rsidRPr="00632400" w:rsidRDefault="00632400" w:rsidP="00632400">
      <w:pPr>
        <w:numPr>
          <w:ilvl w:val="0"/>
          <w:numId w:val="1"/>
        </w:numPr>
        <w:ind w:left="0"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proofErr w:type="spellStart"/>
      <w:r w:rsidRPr="0063240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Магаева</w:t>
      </w:r>
      <w:proofErr w:type="spellEnd"/>
      <w:r w:rsidRPr="0063240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Т.А. Право человека на жизнь: понятие и содержание // </w:t>
      </w:r>
      <w:hyperlink r:id="rId9" w:history="1">
        <w:r w:rsidRPr="00632400">
          <w:rPr>
            <w:rFonts w:ascii="Times New Roman" w:hAnsi="Times New Roman" w:cs="Times New Roman"/>
            <w:color w:val="0563C1" w:themeColor="hyperlink"/>
            <w:kern w:val="2"/>
            <w:sz w:val="28"/>
            <w:szCs w:val="28"/>
            <w:u w:val="single"/>
            <w14:ligatures w14:val="standardContextual"/>
          </w:rPr>
          <w:t>https://cyberleninka.ru/article/n/pravo-cheloveka-na-zhizn-ponyatie-i-soderzhanie</w:t>
        </w:r>
      </w:hyperlink>
    </w:p>
    <w:bookmarkEnd w:id="2"/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400" w:rsidRPr="00632400" w:rsidRDefault="00632400" w:rsidP="006324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400" w:rsidRPr="0063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F6E"/>
    <w:multiLevelType w:val="hybridMultilevel"/>
    <w:tmpl w:val="60DA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FC"/>
    <w:rsid w:val="00001BD7"/>
    <w:rsid w:val="00632400"/>
    <w:rsid w:val="00C2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A5D5"/>
  <w15:chartTrackingRefBased/>
  <w15:docId w15:val="{F109B5B1-D652-4379-9B71-A2665062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32400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63240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2400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conventions/childco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hr.coe.int/documents/d/echr/Convention_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ru/documents/decl_conv/conventions/pactpol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.org/ru/documents/decl_conv/declarations/declhr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ravo-cheloveka-na-zhizn-ponyatie-i-soderzh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2024-10-31T06:25:00Z</dcterms:created>
  <dcterms:modified xsi:type="dcterms:W3CDTF">2024-10-31T06:27:00Z</dcterms:modified>
</cp:coreProperties>
</file>