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99" w:rsidRDefault="00190B45" w:rsidP="00190B4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90B45">
        <w:rPr>
          <w:rFonts w:ascii="Times New Roman" w:hAnsi="Times New Roman" w:cs="Times New Roman"/>
          <w:bCs/>
          <w:color w:val="000000"/>
          <w:sz w:val="28"/>
          <w:szCs w:val="28"/>
        </w:rPr>
        <w:t>Кр</w:t>
      </w:r>
      <w:proofErr w:type="spellEnd"/>
      <w:r w:rsidRPr="00190B4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9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Перспективы развития </w:t>
      </w:r>
      <w:proofErr w:type="spellStart"/>
      <w:r w:rsidRPr="00190B45">
        <w:rPr>
          <w:rFonts w:ascii="Times New Roman" w:hAnsi="Times New Roman" w:cs="Times New Roman"/>
          <w:bCs/>
          <w:color w:val="000000"/>
          <w:sz w:val="28"/>
          <w:szCs w:val="28"/>
        </w:rPr>
        <w:t>экспортоориентированных</w:t>
      </w:r>
      <w:proofErr w:type="spellEnd"/>
      <w:r w:rsidRPr="0019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отраслей Республики Казахстан</w:t>
      </w:r>
    </w:p>
    <w:p w:rsidR="00190B45" w:rsidRDefault="00190B45" w:rsidP="00190B4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Стр_30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7"/>
      </w:tblGrid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 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 ТЕОРЕТИЧЕСКИЕ ОСНОВЫ РАЗВИТИЯ ЭКСПОРТООРИЕНТИРОВАННЫХ ОТРАСЛЕЙ 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1.1 Сущность экономического развития экспортоориентированных отраслей 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1.2 Механизмы структурных сдвигов и проблемы структурной перестройки экспортоориентированных отраслей 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1.3 Управление развитием экспортоориентированных отраслей 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2 СОВРЕМЕННОЕ СОСТОЯНИЕ ЭКСПОРТООРИЕНТИРОВАННЫХ ОТРАСЛЕЙ РЕСПУБЛИКИ КАЗАХСТАН 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2.1 Состояние экспортного потенциала Республики Казахстан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2.2 Обзор макроэкономических показателей экспортоориентированных отраслей Республики Казахстан 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 ПЕРСПЕКТИВЫ РАЗВИТИЯ ЭКСПОРТООРИЕНТИРОВАННЫХ ОТРАСЛЕЙ РЕСПУБЛИКИ КАЗАХСТАН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3.1 Основные проблемы  развития экспортоориентированных отраслей Республики Казахстан 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3.2 Направления совершенствования экспортоориентированных отраслей Республики Казахстан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B45" w:rsidRPr="00190B45" w:rsidTr="00190B45">
        <w:tc>
          <w:tcPr>
            <w:tcW w:w="8827" w:type="dxa"/>
          </w:tcPr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190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  <w:p w:rsidR="00190B45" w:rsidRPr="00190B45" w:rsidRDefault="00190B45" w:rsidP="001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190B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настоящих реалиях в стране пересматриваются подходы к экономическому развитию </w:t>
            </w:r>
            <w:proofErr w:type="spellStart"/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экспортоориентированных</w:t>
            </w:r>
            <w:proofErr w:type="spellEnd"/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связей, принят ряд государственных программ, которые дают возможность эффективно развивать </w:t>
            </w:r>
            <w:proofErr w:type="spellStart"/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экспортоориентированные</w:t>
            </w:r>
            <w:proofErr w:type="spellEnd"/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отрасли. В качестве важнейшей целевой установки развития </w:t>
            </w:r>
            <w:proofErr w:type="spellStart"/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экспортоориентированных</w:t>
            </w:r>
            <w:proofErr w:type="spellEnd"/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отраслей рассматривается повышение качества жизни людей, преобразования в экономической области выступают как средства достижения данной целевой установки. </w:t>
            </w:r>
          </w:p>
          <w:p w:rsidR="00190B45" w:rsidRPr="00190B45" w:rsidRDefault="00190B45" w:rsidP="00190B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это требует комплексной оценки способов и инструментов регулирования экономического развития </w:t>
            </w:r>
            <w:proofErr w:type="spellStart"/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экспортоориентированных</w:t>
            </w:r>
            <w:proofErr w:type="spellEnd"/>
            <w:r w:rsidRPr="0019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отраслей Республики Казахстан, отвечающей новому этапу развития казахстанской экономики. </w:t>
            </w:r>
          </w:p>
          <w:p w:rsidR="00190B45" w:rsidRPr="00190B45" w:rsidRDefault="00190B45" w:rsidP="00190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B45" w:rsidRPr="00190B45" w:rsidRDefault="00190B45" w:rsidP="00D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0B45" w:rsidRDefault="00190B45" w:rsidP="00190B45">
      <w:pPr>
        <w:rPr>
          <w:rFonts w:ascii="Times New Roman" w:hAnsi="Times New Roman" w:cs="Times New Roman"/>
          <w:sz w:val="28"/>
          <w:szCs w:val="28"/>
        </w:rPr>
      </w:pPr>
    </w:p>
    <w:p w:rsidR="00190B45" w:rsidRDefault="00190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B45" w:rsidRPr="00190B45" w:rsidRDefault="00190B45" w:rsidP="00190B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90B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ИСПОЛЬЗОВАННЫХ ИСТОЧНИКОВ</w:t>
      </w:r>
    </w:p>
    <w:p w:rsidR="00190B45" w:rsidRPr="00190B45" w:rsidRDefault="00190B45" w:rsidP="0019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B45" w:rsidRPr="00190B45" w:rsidRDefault="00190B45" w:rsidP="00190B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90B45" w:rsidRPr="00190B45" w:rsidRDefault="00190B45" w:rsidP="00190B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90B45">
        <w:rPr>
          <w:rFonts w:ascii="Times New Roman" w:hAnsi="Times New Roman" w:cs="Times New Roman"/>
          <w:noProof/>
          <w:color w:val="000000"/>
          <w:sz w:val="28"/>
          <w:szCs w:val="28"/>
        </w:rPr>
        <w:t>Лаврухина Н.В. Совершенствование экспортно-ориентированной деятельности / Н.В. Лаврухина, Л.П. Казанцева. - М.: МЭСИ, 2017. - 345 с.</w:t>
      </w:r>
    </w:p>
    <w:p w:rsidR="00190B45" w:rsidRPr="00190B45" w:rsidRDefault="00190B45" w:rsidP="00190B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90B45">
        <w:rPr>
          <w:rFonts w:ascii="Times New Roman" w:hAnsi="Times New Roman" w:cs="Times New Roman"/>
          <w:noProof/>
          <w:color w:val="000000"/>
          <w:sz w:val="28"/>
          <w:szCs w:val="28"/>
        </w:rPr>
        <w:t>Любушин Н.П. и др.  Промышленная политика и экспорт/ Н.П. Любушин, В.Б. Лешева, В.Г. Дьякова; Под редакцией Н.П. Любушина. - М: ЮНИТИ-ДАНА, 2017. - 471 с.</w:t>
      </w:r>
    </w:p>
    <w:p w:rsidR="00190B45" w:rsidRPr="00190B45" w:rsidRDefault="00190B45" w:rsidP="00190B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90B45">
        <w:rPr>
          <w:rFonts w:ascii="Times New Roman" w:hAnsi="Times New Roman" w:cs="Times New Roman"/>
          <w:noProof/>
          <w:color w:val="000000"/>
          <w:sz w:val="28"/>
          <w:szCs w:val="28"/>
        </w:rPr>
        <w:t>Скляревская В.А.  Актуальные проблемы внешнеэкономической стратегии Р/ В.А. Скляревская. - М.: ИТК Дашков и К, 2015. - 304 c.</w:t>
      </w:r>
    </w:p>
    <w:p w:rsidR="00190B45" w:rsidRPr="00190B45" w:rsidRDefault="00190B45" w:rsidP="00190B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90B45">
        <w:rPr>
          <w:rFonts w:ascii="Times New Roman" w:hAnsi="Times New Roman" w:cs="Times New Roman"/>
          <w:noProof/>
          <w:color w:val="000000"/>
          <w:sz w:val="28"/>
          <w:szCs w:val="28"/>
        </w:rPr>
        <w:t>Одегов Ю.Г. Экономика труда 2-е изд., пер. и доп. учебник и практикум для академического бакалавриата / Ю.Г. Одегов, Г.Г. Руденко. - Люберцы: Юрайт, 2016. - 423 c.</w:t>
      </w:r>
    </w:p>
    <w:p w:rsidR="00190B45" w:rsidRPr="00190B45" w:rsidRDefault="00190B45" w:rsidP="00190B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90B45">
        <w:rPr>
          <w:rFonts w:ascii="Times New Roman" w:hAnsi="Times New Roman" w:cs="Times New Roman"/>
          <w:noProof/>
          <w:color w:val="000000"/>
          <w:sz w:val="28"/>
          <w:szCs w:val="28"/>
        </w:rPr>
        <w:t>Вопросы современной экономики : информ.-аналит. журн. / учредитель ТОО «Финансовый Казахстан». - № 27, - 2019. – С. 23.</w:t>
      </w:r>
    </w:p>
    <w:bookmarkEnd w:id="0"/>
    <w:p w:rsidR="00190B45" w:rsidRPr="00190B45" w:rsidRDefault="00190B45" w:rsidP="00190B45">
      <w:pPr>
        <w:rPr>
          <w:rFonts w:ascii="Times New Roman" w:hAnsi="Times New Roman" w:cs="Times New Roman"/>
          <w:sz w:val="28"/>
          <w:szCs w:val="28"/>
        </w:rPr>
      </w:pPr>
    </w:p>
    <w:sectPr w:rsidR="00190B45" w:rsidRPr="0019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126"/>
    <w:multiLevelType w:val="hybridMultilevel"/>
    <w:tmpl w:val="543AA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05"/>
    <w:rsid w:val="00190B45"/>
    <w:rsid w:val="00C32A99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AE8"/>
  <w15:chartTrackingRefBased/>
  <w15:docId w15:val="{BE9EFAE5-77A1-442F-97DA-EAEFAED8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2020-10-16T05:55:00Z</dcterms:created>
  <dcterms:modified xsi:type="dcterms:W3CDTF">2020-10-16T05:58:00Z</dcterms:modified>
</cp:coreProperties>
</file>