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A3" w:rsidRDefault="003133A3" w:rsidP="003133A3">
      <w:pPr>
        <w:contextualSpacing/>
        <w:jc w:val="center"/>
        <w:rPr>
          <w:rFonts w:cs="Times New Roman"/>
          <w:color w:val="000000" w:themeColor="text1"/>
          <w:sz w:val="28"/>
          <w:szCs w:val="28"/>
          <w:lang w:val="ru-RU"/>
        </w:rPr>
      </w:pPr>
      <w:r w:rsidRPr="003133A3">
        <w:rPr>
          <w:sz w:val="28"/>
          <w:szCs w:val="28"/>
        </w:rPr>
        <w:t>КР_</w:t>
      </w:r>
      <w:r w:rsidRPr="003133A3">
        <w:rPr>
          <w:rFonts w:cs="Times New Roman"/>
          <w:color w:val="000000" w:themeColor="text1"/>
          <w:sz w:val="28"/>
          <w:szCs w:val="28"/>
        </w:rPr>
        <w:t xml:space="preserve"> </w:t>
      </w:r>
      <w:r w:rsidRPr="003133A3">
        <w:rPr>
          <w:rFonts w:cs="Times New Roman"/>
          <w:color w:val="000000" w:themeColor="text1"/>
          <w:sz w:val="28"/>
          <w:szCs w:val="28"/>
          <w:lang w:val="ru-RU"/>
        </w:rPr>
        <w:t>Понятие о социализации личности</w:t>
      </w:r>
    </w:p>
    <w:p w:rsidR="003133A3" w:rsidRDefault="003133A3" w:rsidP="003133A3">
      <w:pPr>
        <w:contextualSpacing/>
        <w:jc w:val="center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СТР_33</w:t>
      </w: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P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Введение</w:t>
      </w:r>
      <w:r>
        <w:rPr>
          <w:rFonts w:cs="Times New Roman"/>
          <w:color w:val="000000" w:themeColor="text1"/>
          <w:sz w:val="28"/>
          <w:szCs w:val="28"/>
          <w:lang w:val="ru-RU"/>
        </w:rPr>
        <w:tab/>
      </w:r>
    </w:p>
    <w:p w:rsidR="003133A3" w:rsidRP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  <w:r w:rsidRPr="003133A3">
        <w:rPr>
          <w:rFonts w:cs="Times New Roman"/>
          <w:color w:val="000000" w:themeColor="text1"/>
          <w:sz w:val="28"/>
          <w:szCs w:val="28"/>
          <w:lang w:val="ru-RU"/>
        </w:rPr>
        <w:t>1. Теоретические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аспекты социализации личности</w:t>
      </w:r>
      <w:r>
        <w:rPr>
          <w:rFonts w:cs="Times New Roman"/>
          <w:color w:val="000000" w:themeColor="text1"/>
          <w:sz w:val="28"/>
          <w:szCs w:val="28"/>
          <w:lang w:val="ru-RU"/>
        </w:rPr>
        <w:tab/>
      </w:r>
    </w:p>
    <w:p w:rsidR="003133A3" w:rsidRP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  <w:r w:rsidRPr="003133A3">
        <w:rPr>
          <w:rFonts w:cs="Times New Roman"/>
          <w:color w:val="000000" w:themeColor="text1"/>
          <w:sz w:val="28"/>
          <w:szCs w:val="28"/>
          <w:lang w:val="ru-RU"/>
        </w:rPr>
        <w:t>1.1. Понятие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и формы социализации личности</w:t>
      </w:r>
      <w:r>
        <w:rPr>
          <w:rFonts w:cs="Times New Roman"/>
          <w:color w:val="000000" w:themeColor="text1"/>
          <w:sz w:val="28"/>
          <w:szCs w:val="28"/>
          <w:lang w:val="ru-RU"/>
        </w:rPr>
        <w:tab/>
      </w:r>
    </w:p>
    <w:p w:rsidR="003133A3" w:rsidRP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  <w:r w:rsidRPr="003133A3">
        <w:rPr>
          <w:rFonts w:cs="Times New Roman"/>
          <w:color w:val="000000" w:themeColor="text1"/>
          <w:sz w:val="28"/>
          <w:szCs w:val="28"/>
          <w:lang w:val="ru-RU"/>
        </w:rPr>
        <w:t>1.2. Специфика разви</w:t>
      </w:r>
      <w:r>
        <w:rPr>
          <w:rFonts w:cs="Times New Roman"/>
          <w:color w:val="000000" w:themeColor="text1"/>
          <w:sz w:val="28"/>
          <w:szCs w:val="28"/>
          <w:lang w:val="ru-RU"/>
        </w:rPr>
        <w:t>тия социализации подростков</w:t>
      </w:r>
      <w:r>
        <w:rPr>
          <w:rFonts w:cs="Times New Roman"/>
          <w:color w:val="000000" w:themeColor="text1"/>
          <w:sz w:val="28"/>
          <w:szCs w:val="28"/>
          <w:lang w:val="ru-RU"/>
        </w:rPr>
        <w:tab/>
      </w:r>
    </w:p>
    <w:p w:rsidR="003133A3" w:rsidRP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  <w:r w:rsidRPr="003133A3">
        <w:rPr>
          <w:rFonts w:cs="Times New Roman"/>
          <w:color w:val="000000" w:themeColor="text1"/>
          <w:sz w:val="28"/>
          <w:szCs w:val="28"/>
          <w:lang w:val="ru-RU"/>
        </w:rPr>
        <w:t>1.3. Условия усп</w:t>
      </w:r>
      <w:r>
        <w:rPr>
          <w:rFonts w:cs="Times New Roman"/>
          <w:color w:val="000000" w:themeColor="text1"/>
          <w:sz w:val="28"/>
          <w:szCs w:val="28"/>
          <w:lang w:val="ru-RU"/>
        </w:rPr>
        <w:t>ешной социализации подростков</w:t>
      </w:r>
      <w:r>
        <w:rPr>
          <w:rFonts w:cs="Times New Roman"/>
          <w:color w:val="000000" w:themeColor="text1"/>
          <w:sz w:val="28"/>
          <w:szCs w:val="28"/>
          <w:lang w:val="ru-RU"/>
        </w:rPr>
        <w:tab/>
      </w:r>
    </w:p>
    <w:p w:rsidR="003133A3" w:rsidRP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  <w:r w:rsidRPr="003133A3">
        <w:rPr>
          <w:rFonts w:cs="Times New Roman"/>
          <w:color w:val="000000" w:themeColor="text1"/>
          <w:sz w:val="28"/>
          <w:szCs w:val="28"/>
          <w:lang w:val="ru-RU"/>
        </w:rPr>
        <w:t xml:space="preserve">2. Эмпирическое исследование особенностей социализации подростков на примере </w:t>
      </w:r>
    </w:p>
    <w:p w:rsidR="003133A3" w:rsidRP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  <w:r w:rsidRPr="003133A3">
        <w:rPr>
          <w:rFonts w:cs="Times New Roman"/>
          <w:color w:val="000000" w:themeColor="text1"/>
          <w:sz w:val="28"/>
          <w:szCs w:val="28"/>
          <w:lang w:val="ru-RU"/>
        </w:rPr>
        <w:t>2.1. Диагностика у</w:t>
      </w:r>
      <w:r>
        <w:rPr>
          <w:rFonts w:cs="Times New Roman"/>
          <w:color w:val="000000" w:themeColor="text1"/>
          <w:sz w:val="28"/>
          <w:szCs w:val="28"/>
          <w:lang w:val="ru-RU"/>
        </w:rPr>
        <w:t>ровня социализации подростков</w:t>
      </w:r>
      <w:r>
        <w:rPr>
          <w:rFonts w:cs="Times New Roman"/>
          <w:color w:val="000000" w:themeColor="text1"/>
          <w:sz w:val="28"/>
          <w:szCs w:val="28"/>
          <w:lang w:val="ru-RU"/>
        </w:rPr>
        <w:tab/>
      </w:r>
    </w:p>
    <w:p w:rsidR="003133A3" w:rsidRP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  <w:r w:rsidRPr="003133A3">
        <w:rPr>
          <w:rFonts w:cs="Times New Roman"/>
          <w:color w:val="000000" w:themeColor="text1"/>
          <w:sz w:val="28"/>
          <w:szCs w:val="28"/>
          <w:lang w:val="ru-RU"/>
        </w:rPr>
        <w:t>2.2. Рекомендации по реализации условий успешной социализации подростков на базе об</w:t>
      </w:r>
      <w:r>
        <w:rPr>
          <w:rFonts w:cs="Times New Roman"/>
          <w:color w:val="000000" w:themeColor="text1"/>
          <w:sz w:val="28"/>
          <w:szCs w:val="28"/>
          <w:lang w:val="ru-RU"/>
        </w:rPr>
        <w:t>щеобразовательного учреждения</w:t>
      </w:r>
      <w:r>
        <w:rPr>
          <w:rFonts w:cs="Times New Roman"/>
          <w:color w:val="000000" w:themeColor="text1"/>
          <w:sz w:val="28"/>
          <w:szCs w:val="28"/>
          <w:lang w:val="ru-RU"/>
        </w:rPr>
        <w:tab/>
      </w:r>
    </w:p>
    <w:p w:rsidR="003133A3" w:rsidRP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Заключение</w:t>
      </w:r>
      <w:r>
        <w:rPr>
          <w:rFonts w:cs="Times New Roman"/>
          <w:color w:val="000000" w:themeColor="text1"/>
          <w:sz w:val="28"/>
          <w:szCs w:val="28"/>
          <w:lang w:val="ru-RU"/>
        </w:rPr>
        <w:tab/>
      </w: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  <w:r w:rsidRPr="003133A3">
        <w:rPr>
          <w:rFonts w:cs="Times New Roman"/>
          <w:color w:val="000000" w:themeColor="text1"/>
          <w:sz w:val="28"/>
          <w:szCs w:val="28"/>
          <w:lang w:val="ru-RU"/>
        </w:rPr>
        <w:t>Спи</w:t>
      </w:r>
      <w:r>
        <w:rPr>
          <w:rFonts w:cs="Times New Roman"/>
          <w:color w:val="000000" w:themeColor="text1"/>
          <w:sz w:val="28"/>
          <w:szCs w:val="28"/>
          <w:lang w:val="ru-RU"/>
        </w:rPr>
        <w:t>сок использованных источников</w:t>
      </w:r>
      <w:r>
        <w:rPr>
          <w:rFonts w:cs="Times New Roman"/>
          <w:color w:val="000000" w:themeColor="text1"/>
          <w:sz w:val="28"/>
          <w:szCs w:val="28"/>
          <w:lang w:val="ru-RU"/>
        </w:rPr>
        <w:tab/>
      </w: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Pr="00CE741C" w:rsidRDefault="003133A3" w:rsidP="003133A3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bookmarkStart w:id="0" w:name="_Toc128949325"/>
      <w:r w:rsidRPr="00CE741C">
        <w:rPr>
          <w:rFonts w:ascii="Times New Roman" w:eastAsia="Times New Roman" w:hAnsi="Times New Roman" w:cs="Times New Roman"/>
          <w:bCs/>
          <w:color w:val="auto"/>
          <w:sz w:val="32"/>
          <w:szCs w:val="32"/>
          <w:lang w:val="ru-RU" w:eastAsia="ru-RU"/>
        </w:rPr>
        <w:lastRenderedPageBreak/>
        <w:t>Заключение</w:t>
      </w:r>
      <w:bookmarkEnd w:id="0"/>
    </w:p>
    <w:p w:rsidR="003133A3" w:rsidRPr="00CE741C" w:rsidRDefault="003133A3" w:rsidP="003133A3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3133A3" w:rsidRPr="00CE741C" w:rsidRDefault="003133A3" w:rsidP="003133A3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CE741C">
        <w:rPr>
          <w:rFonts w:eastAsia="Times New Roman" w:cs="Times New Roman"/>
          <w:sz w:val="28"/>
          <w:szCs w:val="28"/>
          <w:lang w:val="ru-RU" w:eastAsia="ru-RU"/>
        </w:rPr>
        <w:t xml:space="preserve">В рамках данной работы была рассмотрена проблема социализации личности. </w:t>
      </w:r>
    </w:p>
    <w:p w:rsidR="003133A3" w:rsidRPr="00CE741C" w:rsidRDefault="003133A3" w:rsidP="003133A3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CE741C">
        <w:rPr>
          <w:rFonts w:eastAsia="Times New Roman" w:cs="Times New Roman"/>
          <w:sz w:val="28"/>
          <w:szCs w:val="28"/>
          <w:lang w:val="ru-RU" w:eastAsia="ru-RU"/>
        </w:rPr>
        <w:t xml:space="preserve">Изучение литературы по исследуемой проблеме показало, что социализация - процесс вхождения человека в общество вместе с его социальными связями и интеграцией в различные типы социальных общностей, вследствие чего происходит становление социального индивида. </w:t>
      </w:r>
    </w:p>
    <w:p w:rsidR="003133A3" w:rsidRPr="00CE741C" w:rsidRDefault="003133A3" w:rsidP="003133A3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CE741C">
        <w:rPr>
          <w:rFonts w:eastAsia="Times New Roman" w:cs="Times New Roman"/>
          <w:sz w:val="28"/>
          <w:szCs w:val="28"/>
          <w:lang w:val="ru-RU" w:eastAsia="ru-RU"/>
        </w:rPr>
        <w:t>Поскольку объектом исследования выступила средняя школа, для исследования был выбран подростковый период социализации личности.</w:t>
      </w: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33A3" w:rsidRPr="00CE741C" w:rsidRDefault="003133A3" w:rsidP="003133A3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/>
        </w:rPr>
      </w:pPr>
      <w:bookmarkStart w:id="1" w:name="_Toc128949326"/>
      <w:r w:rsidRPr="00CE741C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/>
        </w:rPr>
        <w:lastRenderedPageBreak/>
        <w:t>Список использованных источников</w:t>
      </w:r>
      <w:bookmarkEnd w:id="1"/>
    </w:p>
    <w:p w:rsidR="003133A3" w:rsidRPr="00CE741C" w:rsidRDefault="003133A3" w:rsidP="003133A3">
      <w:pPr>
        <w:tabs>
          <w:tab w:val="left" w:pos="993"/>
        </w:tabs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</w:p>
    <w:p w:rsidR="003133A3" w:rsidRPr="00CE741C" w:rsidRDefault="003133A3" w:rsidP="003133A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proofErr w:type="spellStart"/>
      <w:r w:rsidRPr="00CE741C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Алтунина</w:t>
      </w:r>
      <w:proofErr w:type="spellEnd"/>
      <w:r w:rsidRPr="00CE741C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И. Р. Социальная </w:t>
      </w:r>
      <w:proofErr w:type="gramStart"/>
      <w:r w:rsidRPr="00CE741C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психология :</w:t>
      </w:r>
      <w:proofErr w:type="gramEnd"/>
      <w:r w:rsidRPr="00CE741C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учебник для вузов / И. Р. </w:t>
      </w:r>
      <w:proofErr w:type="spellStart"/>
      <w:r w:rsidRPr="00CE741C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Алтунина</w:t>
      </w:r>
      <w:proofErr w:type="spellEnd"/>
      <w:r w:rsidRPr="00CE741C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; под редакцией Р. С. </w:t>
      </w:r>
      <w:proofErr w:type="spellStart"/>
      <w:r w:rsidRPr="00CE741C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Немова</w:t>
      </w:r>
      <w:proofErr w:type="spellEnd"/>
      <w:r w:rsidRPr="00CE741C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. — 2-е изд. — </w:t>
      </w:r>
      <w:proofErr w:type="gramStart"/>
      <w:r w:rsidRPr="00CE741C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М</w:t>
      </w:r>
      <w:r w:rsidRPr="00EE288B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CE741C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CE741C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E741C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Юрайт</w:t>
      </w:r>
      <w:proofErr w:type="spellEnd"/>
      <w:r w:rsidRPr="00CE741C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, 2023. — 409 с.</w:t>
      </w:r>
    </w:p>
    <w:p w:rsidR="003133A3" w:rsidRPr="00CE741C" w:rsidRDefault="003133A3" w:rsidP="003133A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CE741C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Верник, И.С. Критерии позитивной социализации подростка в современных условиях // Гуманитарные исследования Центральной России. 2022. № 2 (23). –  С. 84-91.</w:t>
      </w:r>
    </w:p>
    <w:p w:rsidR="003133A3" w:rsidRPr="00CE741C" w:rsidRDefault="003133A3" w:rsidP="003133A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CE741C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Голубева, Н.А., Марцинковская, Т.Д. Социализация современных подростков: информационный контекст // Вопросы психологии. 2020. № 5. – С. 15-28.</w:t>
      </w:r>
    </w:p>
    <w:p w:rsidR="003133A3" w:rsidRPr="00CE741C" w:rsidRDefault="003133A3" w:rsidP="003133A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proofErr w:type="spellStart"/>
      <w:r w:rsidRPr="00CE741C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Гуткина</w:t>
      </w:r>
      <w:proofErr w:type="spellEnd"/>
      <w:r w:rsidRPr="00CE741C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Н.И. Концепция, Л.И. </w:t>
      </w:r>
      <w:proofErr w:type="spellStart"/>
      <w:r w:rsidRPr="00CE741C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Божович</w:t>
      </w:r>
      <w:proofErr w:type="spellEnd"/>
      <w:r w:rsidRPr="00CE741C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 строении и формировании </w:t>
      </w:r>
      <w:proofErr w:type="gramStart"/>
      <w:r w:rsidRPr="00CE741C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личности  /</w:t>
      </w:r>
      <w:proofErr w:type="gramEnd"/>
      <w:r w:rsidRPr="00CE741C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/ Культурно-историческая психология. 2018. Т. 14. № 2. –  С. 116-</w:t>
      </w:r>
      <w:bookmarkStart w:id="2" w:name="_GoBack"/>
      <w:bookmarkEnd w:id="2"/>
      <w:r w:rsidRPr="00CE741C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128.</w:t>
      </w:r>
    </w:p>
    <w:p w:rsidR="003133A3" w:rsidRPr="00CE741C" w:rsidRDefault="003133A3" w:rsidP="003133A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CE741C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Дмитриева, А. Ф. Социализация подростка в детском объединении / А. Ф. Дмитриева // Вестник науки. – 2020. – Т. 5, № 8(29). – С. 10-13. </w:t>
      </w:r>
    </w:p>
    <w:p w:rsidR="003133A3" w:rsidRPr="003133A3" w:rsidRDefault="003133A3" w:rsidP="003133A3">
      <w:pPr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</w:p>
    <w:p w:rsidR="00A40D0F" w:rsidRPr="003133A3" w:rsidRDefault="00A40D0F">
      <w:pPr>
        <w:rPr>
          <w:lang w:val="ru-RU"/>
        </w:rPr>
      </w:pPr>
    </w:p>
    <w:sectPr w:rsidR="00A40D0F" w:rsidRPr="0031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1DFA"/>
    <w:multiLevelType w:val="hybridMultilevel"/>
    <w:tmpl w:val="84B23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D9"/>
    <w:rsid w:val="003133A3"/>
    <w:rsid w:val="00941DD9"/>
    <w:rsid w:val="00A4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CF"/>
  <w15:chartTrackingRefBased/>
  <w15:docId w15:val="{954F9DB8-F213-48D7-BC6D-A313DA39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A3"/>
    <w:pPr>
      <w:spacing w:after="0" w:line="240" w:lineRule="auto"/>
    </w:pPr>
    <w:rPr>
      <w:rFonts w:ascii="Times New Roman" w:hAnsi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3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133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313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2023-09-20T06:27:00Z</dcterms:created>
  <dcterms:modified xsi:type="dcterms:W3CDTF">2023-09-20T06:29:00Z</dcterms:modified>
</cp:coreProperties>
</file>