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BA" w:rsidRDefault="007D6A40" w:rsidP="007D6A4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Кр_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Внешнеэкономические связи России</w:t>
      </w:r>
    </w:p>
    <w:p w:rsidR="007D6A40" w:rsidRDefault="007D6A40" w:rsidP="007D6A4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Стр_62</w:t>
      </w:r>
    </w:p>
    <w:p w:rsidR="007D6A40" w:rsidRPr="007D6A40" w:rsidRDefault="007D6A40" w:rsidP="007D6A4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646277" w:history="1"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ВВЕДЕНИЕ</w:t>
        </w:r>
      </w:hyperlink>
    </w:p>
    <w:p w:rsidR="007D6A40" w:rsidRPr="007D6A40" w:rsidRDefault="007D6A40" w:rsidP="007D6A4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646278" w:history="1">
        <w:r w:rsidRPr="007D6A40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1 ТЕОРЕТИЧЕСКИЕ АСПЕКТЫ ВНЕШНЕЭКОНОМИЧЕСКИХ СВЯЗЕЙ И ПОЛИТИКИ</w:t>
        </w:r>
      </w:hyperlink>
    </w:p>
    <w:p w:rsidR="007D6A40" w:rsidRPr="007D6A40" w:rsidRDefault="007D6A40" w:rsidP="007D6A4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646279" w:history="1"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1.1 НАПРАВЛЕНИЯ ВНЕШНЕЭКОНОМИЧЕСКОГО СОТРУДНИЧЕСТВА СТРАН ЕАЭС</w:t>
        </w:r>
      </w:hyperlink>
    </w:p>
    <w:p w:rsidR="007D6A40" w:rsidRPr="007D6A40" w:rsidRDefault="007D6A40" w:rsidP="007D6A4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646280" w:history="1">
        <w:r w:rsidRPr="007D6A40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1.2 ПОЛИТИКА СТРАН В ОБЛАСТИ ВНЕШНЕЭКОНОМИЧЕСКОЙ ДЕЯТЕЛЬНОСТИ В РАМКАХ ЕАЭС</w:t>
        </w:r>
      </w:hyperlink>
    </w:p>
    <w:p w:rsidR="007D6A40" w:rsidRPr="007D6A40" w:rsidRDefault="007D6A40" w:rsidP="007D6A4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646281" w:history="1">
        <w:r w:rsidRPr="007D6A40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1.3 ИНСТРУМЕНТЫ ВНЕШНЕТОРГОВОГО РЕГУЛИРОВАНИЯ</w:t>
        </w:r>
      </w:hyperlink>
    </w:p>
    <w:p w:rsidR="007D6A40" w:rsidRPr="007D6A40" w:rsidRDefault="007D6A40" w:rsidP="007D6A4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646282" w:history="1"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2</w:t>
        </w:r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</w:t>
        </w:r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ОБЩИЕ ЗАКОНОМЕРНОСТИ ЭКОНОМИЧЕСКОЙ ПОЛИТИКИ ГОСУДАРСТВ-ЧЛЕНОВ ЕАЭС В РАМКАХ ИНТЕГРАЦИОННОГО ОБЪЕДИНЕНИЯ</w:t>
        </w:r>
      </w:hyperlink>
    </w:p>
    <w:p w:rsidR="007D6A40" w:rsidRPr="007D6A40" w:rsidRDefault="007D6A40" w:rsidP="007D6A4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646283" w:history="1"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2</w:t>
        </w:r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.1 </w:t>
        </w:r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ЦЕЛИ ЭКОНОМИЧЕСКОЙ ПОЛИТИКИ ГОСУДАРСТВ В РАМКАХ ЕАЭС</w:t>
        </w:r>
      </w:hyperlink>
    </w:p>
    <w:p w:rsidR="007D6A40" w:rsidRPr="007D6A40" w:rsidRDefault="007D6A40" w:rsidP="007D6A4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646284" w:history="1"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2</w:t>
        </w:r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.2 </w:t>
        </w:r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ОСОБЕННОСТИ ЭКОНОМИК ГОСУДАРСТВ-ЧЛЕНОВ ЕАЭС И СОСТОЯНИЕ ЭКОНОМИЧЕСКОГО ВЗАИМОДЕЙСТВИЯ В РАМКАХ ИНТЕГРАЦИОННОГО ОБЪЕДИНЕНИЯ</w:t>
        </w:r>
      </w:hyperlink>
    </w:p>
    <w:p w:rsidR="007D6A40" w:rsidRPr="007D6A40" w:rsidRDefault="007D6A40" w:rsidP="007D6A4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646285" w:history="1"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ПОЛОЖИТЕЛЬНЫЕ И ОТРИЦАТЕЛЬНЫЕ СТОРОНЫ ОБРАЗОВАНИЯ ЕАЭС</w:t>
        </w:r>
      </w:hyperlink>
    </w:p>
    <w:p w:rsidR="007D6A40" w:rsidRPr="007D6A40" w:rsidRDefault="007D6A40" w:rsidP="007D6A4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646286" w:history="1"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3 АНАЛИЗ ВНЕШНЕЭКОНОМИЧЕСКИХ СВЯЗЕЙ РОССИИ В РАМКАХ ЕАЭС</w:t>
        </w:r>
      </w:hyperlink>
    </w:p>
    <w:p w:rsidR="007D6A40" w:rsidRPr="007D6A40" w:rsidRDefault="007D6A40" w:rsidP="007D6A4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646287" w:history="1"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3.1 СОСТОЯНИЕ ВНЕШНЕЭКОНОМИЧЕСКИХ СВЯЗЕЙ В ЕАЭС</w:t>
        </w:r>
      </w:hyperlink>
    </w:p>
    <w:p w:rsidR="007D6A40" w:rsidRPr="007D6A40" w:rsidRDefault="007D6A40" w:rsidP="007D6A4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646288" w:history="1"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3.2 ВНЕШНЕЭКОНОМИЧЕСКИЕ СВЯЗИ РОССИИ В РАМКАХ ЕАЭС</w:t>
        </w:r>
      </w:hyperlink>
    </w:p>
    <w:p w:rsidR="007D6A40" w:rsidRPr="007D6A40" w:rsidRDefault="007D6A40" w:rsidP="007D6A4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646289" w:history="1"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3.3 МЕРОПРИЯТИЯ ПО РАЗВИТИЮ ВНЕШНЕЭКОНОМИЧЕСКОЙ ДЕЯТЕЛЬНОСТИ РОССИИ</w:t>
        </w:r>
      </w:hyperlink>
    </w:p>
    <w:p w:rsidR="007D6A40" w:rsidRPr="007D6A40" w:rsidRDefault="007D6A40" w:rsidP="007D6A4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646290" w:history="1"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ЗАКЛЮЧЕНИЕ</w:t>
        </w:r>
      </w:hyperlink>
    </w:p>
    <w:p w:rsidR="007D6A40" w:rsidRPr="007D6A40" w:rsidRDefault="007D6A40" w:rsidP="007D6A40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24646291" w:history="1">
        <w:r w:rsidRPr="007D6A4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ru-RU"/>
          </w:rPr>
          <w:t>СПИСОК ИСПОЛЬЗОВАННЫХ ИСТОЧНИКОВ</w:t>
        </w:r>
      </w:hyperlink>
    </w:p>
    <w:p w:rsidR="007D6A40" w:rsidRDefault="007D6A40">
      <w:r>
        <w:br w:type="page"/>
      </w:r>
    </w:p>
    <w:p w:rsidR="007D6A40" w:rsidRPr="003D597D" w:rsidRDefault="007D6A40" w:rsidP="007D6A40">
      <w:pPr>
        <w:pStyle w:val="1"/>
        <w:spacing w:before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Toc24646290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ЗАКЛЮЧЕНИЕ</w:t>
      </w:r>
      <w:bookmarkEnd w:id="0"/>
    </w:p>
    <w:p w:rsidR="007D6A40" w:rsidRDefault="007D6A40" w:rsidP="007D6A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6A40" w:rsidRPr="0080236D" w:rsidRDefault="007D6A40" w:rsidP="007D6A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36D">
        <w:rPr>
          <w:rFonts w:ascii="Times New Roman" w:hAnsi="Times New Roman" w:cs="Times New Roman"/>
          <w:sz w:val="28"/>
          <w:szCs w:val="28"/>
        </w:rPr>
        <w:t>Подведем итоги исследования в форме кратких выводов.</w:t>
      </w:r>
    </w:p>
    <w:p w:rsidR="007D6A40" w:rsidRPr="0080236D" w:rsidRDefault="007D6A40" w:rsidP="007D6A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36D">
        <w:rPr>
          <w:rFonts w:ascii="Times New Roman" w:hAnsi="Times New Roman" w:cs="Times New Roman"/>
          <w:sz w:val="28"/>
          <w:szCs w:val="28"/>
        </w:rPr>
        <w:t>В современной мировой экономике внешние экономические связи выступают в качестве факторов роста национального дохода государства, экономики национальных экономических издержек и ускорения научно-технического прогресса. Внешнеэкономические отношения или связи представляют собой сложную систему различных форм международного сотрудничества между государствами и их субъектами во всех секторах экономики. Внешнеэкономические отношения делятся на: экспорт, связанный с продажей и вывозом товаров; импорт, связанный с покупкой и импортом товаров.</w:t>
      </w:r>
    </w:p>
    <w:p w:rsidR="007D6A40" w:rsidRDefault="007D6A40">
      <w:r>
        <w:br w:type="page"/>
      </w:r>
    </w:p>
    <w:p w:rsidR="007D6A40" w:rsidRPr="003D597D" w:rsidRDefault="007D6A40" w:rsidP="007D6A40">
      <w:pPr>
        <w:pStyle w:val="1"/>
        <w:spacing w:before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" w:name="_Toc24646291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СПИСОК ИСПОЛЬЗОВАННЫХ ИСТОЧНИКОВ</w:t>
      </w:r>
      <w:bookmarkEnd w:id="1"/>
    </w:p>
    <w:p w:rsidR="007D6A40" w:rsidRPr="003D597D" w:rsidRDefault="007D6A40" w:rsidP="007D6A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6A40" w:rsidRPr="003D597D" w:rsidRDefault="007D6A40" w:rsidP="007D6A4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97D">
        <w:rPr>
          <w:rFonts w:ascii="Times New Roman" w:hAnsi="Times New Roman" w:cs="Times New Roman"/>
          <w:sz w:val="28"/>
          <w:szCs w:val="28"/>
          <w:lang w:val="ru-RU"/>
        </w:rPr>
        <w:t>Договор о Евразийском экономическом союзе (2014) [Электронный ресурс] // ЕЭК. – Режим доступа: URL: http:// www.eurasiancommission.org/ru/act/texnreg/depsanmer/Documents/Договор о Евразийском экономическом союзе.pdf. Дата обращения: 19.10.2019.</w:t>
      </w:r>
    </w:p>
    <w:p w:rsidR="007D6A40" w:rsidRPr="003D597D" w:rsidRDefault="007D6A40" w:rsidP="007D6A4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97D">
        <w:rPr>
          <w:rFonts w:ascii="Times New Roman" w:hAnsi="Times New Roman" w:cs="Times New Roman"/>
          <w:sz w:val="28"/>
          <w:szCs w:val="28"/>
          <w:lang w:val="ru-RU"/>
        </w:rPr>
        <w:t>Таможенный кодекс Евразийского экономического союза (приложение № 1 к Договору о Таможенном кодексе Евразийского экономического союза от 11 апреля 2017 года) [Электронный ресурс] // Онлайн-закон. - Режим доступа: URL:https://online.zakon.kz/Document</w:t>
      </w:r>
      <w:proofErr w:type="gramStart"/>
      <w:r w:rsidRPr="003D597D">
        <w:rPr>
          <w:rFonts w:ascii="Times New Roman" w:hAnsi="Times New Roman" w:cs="Times New Roman"/>
          <w:sz w:val="28"/>
          <w:szCs w:val="28"/>
          <w:lang w:val="ru-RU"/>
        </w:rPr>
        <w:t>/?doc</w:t>
      </w:r>
      <w:proofErr w:type="gramEnd"/>
      <w:r w:rsidRPr="003D597D">
        <w:rPr>
          <w:rFonts w:ascii="Times New Roman" w:hAnsi="Times New Roman" w:cs="Times New Roman"/>
          <w:sz w:val="28"/>
          <w:szCs w:val="28"/>
          <w:lang w:val="ru-RU"/>
        </w:rPr>
        <w:t>_id=36041210. Дата обращения: 25.10.2019.</w:t>
      </w:r>
    </w:p>
    <w:p w:rsidR="007D6A40" w:rsidRPr="003D597D" w:rsidRDefault="007D6A40" w:rsidP="007D6A4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97D">
        <w:rPr>
          <w:rFonts w:ascii="Times New Roman" w:hAnsi="Times New Roman" w:cs="Times New Roman"/>
          <w:sz w:val="28"/>
          <w:szCs w:val="28"/>
          <w:lang w:val="ru-RU"/>
        </w:rPr>
        <w:t xml:space="preserve">Послание Президента Республики Казахстан - Лидера Нации </w:t>
      </w:r>
      <w:proofErr w:type="spellStart"/>
      <w:r w:rsidRPr="003D597D">
        <w:rPr>
          <w:rFonts w:ascii="Times New Roman" w:hAnsi="Times New Roman" w:cs="Times New Roman"/>
          <w:sz w:val="28"/>
          <w:szCs w:val="28"/>
          <w:lang w:val="ru-RU"/>
        </w:rPr>
        <w:t>Н.А.Назарбаева</w:t>
      </w:r>
      <w:proofErr w:type="spellEnd"/>
      <w:r w:rsidRPr="003D597D">
        <w:rPr>
          <w:rFonts w:ascii="Times New Roman" w:hAnsi="Times New Roman" w:cs="Times New Roman"/>
          <w:sz w:val="28"/>
          <w:szCs w:val="28"/>
          <w:lang w:val="ru-RU"/>
        </w:rPr>
        <w:t xml:space="preserve"> Народу Казахстана «Стратегия «Казахстан-2050»: Новый политический курс состоявшегося государства» (Астана, 14 декабря 2012 года) [Электронный ресурс] // Режим доступа: URL: https://online.zakon.kz/document/?doc_id=31305418. Дата обращения: 20.10.2019.</w:t>
      </w:r>
    </w:p>
    <w:p w:rsidR="007D6A40" w:rsidRPr="003D597D" w:rsidRDefault="007D6A40" w:rsidP="007D6A40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97D">
        <w:rPr>
          <w:rFonts w:ascii="Times New Roman" w:hAnsi="Times New Roman" w:cs="Times New Roman"/>
          <w:sz w:val="28"/>
          <w:szCs w:val="28"/>
          <w:lang w:val="ru-RU"/>
        </w:rPr>
        <w:t xml:space="preserve">«О результатах анализа национальных программ Беларуси, Казахстана и России в сфере промышленности» [Электронный ресурс] // Сайт Евразийской экономической комиссии. – Режим доступа: </w:t>
      </w:r>
      <w:r w:rsidRPr="003D597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D597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eurasiancommission</w:t>
        </w:r>
        <w:proofErr w:type="spellEnd"/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act</w:t>
        </w:r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prom</w:t>
        </w:r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agroprom</w:t>
        </w:r>
        <w:proofErr w:type="spellEnd"/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dep</w:t>
        </w:r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prom</w:t>
        </w:r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SiteAssets</w:t>
        </w:r>
        <w:proofErr w:type="spellEnd"/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D59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3D597D">
        <w:rPr>
          <w:rFonts w:ascii="Times New Roman" w:hAnsi="Times New Roman" w:cs="Times New Roman"/>
          <w:sz w:val="28"/>
          <w:szCs w:val="28"/>
          <w:lang w:val="ru-RU"/>
        </w:rPr>
        <w:t>. Дата обращения: 21.10.2019.</w:t>
      </w:r>
    </w:p>
    <w:p w:rsidR="007D6A40" w:rsidRPr="003D597D" w:rsidRDefault="007D6A40" w:rsidP="007D6A40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D597D">
        <w:rPr>
          <w:rFonts w:ascii="Times New Roman" w:hAnsi="Times New Roman" w:cs="Times New Roman"/>
          <w:sz w:val="28"/>
          <w:szCs w:val="28"/>
          <w:lang w:val="ru-RU"/>
        </w:rPr>
        <w:t>Абдулаева</w:t>
      </w:r>
      <w:proofErr w:type="spellEnd"/>
      <w:r w:rsidRPr="003D597D">
        <w:rPr>
          <w:rFonts w:ascii="Times New Roman" w:hAnsi="Times New Roman" w:cs="Times New Roman"/>
          <w:sz w:val="28"/>
          <w:szCs w:val="28"/>
          <w:lang w:val="ru-RU"/>
        </w:rPr>
        <w:t xml:space="preserve"> А. А., </w:t>
      </w:r>
      <w:proofErr w:type="spellStart"/>
      <w:r w:rsidRPr="003D597D">
        <w:rPr>
          <w:rFonts w:ascii="Times New Roman" w:hAnsi="Times New Roman" w:cs="Times New Roman"/>
          <w:sz w:val="28"/>
          <w:szCs w:val="28"/>
          <w:lang w:val="ru-RU"/>
        </w:rPr>
        <w:t>Гаан</w:t>
      </w:r>
      <w:proofErr w:type="spellEnd"/>
      <w:r w:rsidRPr="003D597D">
        <w:rPr>
          <w:rFonts w:ascii="Times New Roman" w:hAnsi="Times New Roman" w:cs="Times New Roman"/>
          <w:sz w:val="28"/>
          <w:szCs w:val="28"/>
          <w:lang w:val="ru-RU"/>
        </w:rPr>
        <w:t xml:space="preserve"> Р. Р. Перспективы экономического сотрудничества стран — участников ЕАЭС [Текст] // Наука и общество. - 2018. - № 1 (30). - С. 28–30.</w:t>
      </w:r>
    </w:p>
    <w:p w:rsidR="007D6A40" w:rsidRDefault="007D6A40" w:rsidP="007D6A40">
      <w:bookmarkStart w:id="2" w:name="_GoBack"/>
      <w:bookmarkEnd w:id="2"/>
    </w:p>
    <w:sectPr w:rsidR="007D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45B9E"/>
    <w:multiLevelType w:val="hybridMultilevel"/>
    <w:tmpl w:val="113C6F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9D"/>
    <w:rsid w:val="0052039D"/>
    <w:rsid w:val="007D6A40"/>
    <w:rsid w:val="00F2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58B6"/>
  <w15:chartTrackingRefBased/>
  <w15:docId w15:val="{6C943460-F322-4226-984A-DEB8FA97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40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D6A40"/>
    <w:pPr>
      <w:spacing w:after="100"/>
    </w:pPr>
    <w:rPr>
      <w:lang w:val="x-none"/>
    </w:rPr>
  </w:style>
  <w:style w:type="character" w:customStyle="1" w:styleId="10">
    <w:name w:val="Заголовок 1 Знак"/>
    <w:basedOn w:val="a0"/>
    <w:link w:val="1"/>
    <w:uiPriority w:val="9"/>
    <w:rsid w:val="007D6A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styleId="a4">
    <w:name w:val="List Paragraph"/>
    <w:basedOn w:val="a"/>
    <w:uiPriority w:val="34"/>
    <w:qFormat/>
    <w:rsid w:val="007D6A40"/>
    <w:pPr>
      <w:ind w:left="720"/>
      <w:contextualSpacing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asiancommission.org/ru/act/prom_i_agroprom/dep_prom/SiteAsse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2020-10-16T05:51:00Z</dcterms:created>
  <dcterms:modified xsi:type="dcterms:W3CDTF">2020-10-16T05:53:00Z</dcterms:modified>
</cp:coreProperties>
</file>