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9A" w:rsidRDefault="00377671" w:rsidP="00377671">
      <w:pPr>
        <w:jc w:val="center"/>
        <w:rPr>
          <w:rFonts w:ascii="Times New Roman" w:hAnsi="Times New Roman" w:cs="Times New Roman"/>
          <w:sz w:val="28"/>
          <w:szCs w:val="20"/>
        </w:rPr>
      </w:pPr>
      <w:r w:rsidRPr="00377671">
        <w:rPr>
          <w:rFonts w:ascii="Times New Roman" w:hAnsi="Times New Roman" w:cs="Times New Roman"/>
        </w:rPr>
        <w:t>Кр_</w:t>
      </w:r>
      <w:r w:rsidRPr="00377671">
        <w:rPr>
          <w:rFonts w:ascii="Times New Roman" w:hAnsi="Times New Roman" w:cs="Times New Roman"/>
          <w:sz w:val="28"/>
          <w:szCs w:val="20"/>
        </w:rPr>
        <w:t xml:space="preserve"> </w:t>
      </w:r>
      <w:r w:rsidRPr="00377671">
        <w:rPr>
          <w:rFonts w:ascii="Times New Roman" w:hAnsi="Times New Roman" w:cs="Times New Roman"/>
          <w:sz w:val="28"/>
          <w:szCs w:val="20"/>
        </w:rPr>
        <w:t>Взаимодействие складских предприятий посредников, транспортных терминалов и производственных складов</w:t>
      </w:r>
    </w:p>
    <w:p w:rsidR="00377671" w:rsidRDefault="00377671" w:rsidP="00377671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Стр_26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5889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377671" w:rsidRDefault="00377671" w:rsidP="00377671">
          <w:pPr>
            <w:pStyle w:val="a4"/>
            <w:spacing w:before="0"/>
            <w:jc w:val="center"/>
          </w:pPr>
        </w:p>
        <w:p w:rsidR="00377671" w:rsidRPr="00597732" w:rsidRDefault="00377671" w:rsidP="00377671"/>
        <w:p w:rsidR="00377671" w:rsidRPr="00597732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noProof/>
              <w:sz w:val="28"/>
            </w:rPr>
          </w:pPr>
          <w:r w:rsidRPr="00597732">
            <w:rPr>
              <w:sz w:val="28"/>
            </w:rPr>
            <w:fldChar w:fldCharType="begin"/>
          </w:r>
          <w:r w:rsidRPr="00597732">
            <w:rPr>
              <w:sz w:val="28"/>
            </w:rPr>
            <w:instrText xml:space="preserve"> TOC \o "1-3" \h \z \u </w:instrText>
          </w:r>
          <w:r w:rsidRPr="00597732">
            <w:rPr>
              <w:sz w:val="28"/>
            </w:rPr>
            <w:fldChar w:fldCharType="separate"/>
          </w:r>
          <w:hyperlink w:anchor="_Toc469058463" w:history="1">
            <w:r w:rsidRPr="00597732">
              <w:rPr>
                <w:rStyle w:val="a3"/>
                <w:noProof/>
                <w:sz w:val="28"/>
              </w:rPr>
              <w:t>ВВЕДЕНИЕ</w:t>
            </w:r>
          </w:hyperlink>
        </w:p>
        <w:p w:rsidR="00377671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rStyle w:val="a3"/>
              <w:noProof/>
              <w:sz w:val="28"/>
            </w:rPr>
          </w:pPr>
        </w:p>
        <w:p w:rsidR="00377671" w:rsidRPr="00597732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noProof/>
              <w:sz w:val="28"/>
            </w:rPr>
          </w:pPr>
          <w:hyperlink w:anchor="_Toc469058464" w:history="1">
            <w:r w:rsidRPr="00597732">
              <w:rPr>
                <w:rStyle w:val="a3"/>
                <w:noProof/>
                <w:sz w:val="28"/>
              </w:rPr>
              <w:t>1 ТЕОРЕТИЧЕСКИЕ АСПЕКТЫ В</w:t>
            </w:r>
            <w:r w:rsidRPr="00597732">
              <w:rPr>
                <w:rStyle w:val="a3"/>
                <w:rFonts w:eastAsia="Calibri"/>
                <w:noProof/>
                <w:sz w:val="28"/>
              </w:rPr>
              <w:t>ЗАИМОДЕЙСТВИЯ СКЛАДСКИХ ПРЕДПРИЯТИЙ ПОСРЕДНИКОВ, ТРАНСПОРТНЫХ ТЕРМИНАЛОВ И ПРОИЗВОДСТВЕННЫХ СКЛАДОВ</w:t>
            </w:r>
          </w:hyperlink>
        </w:p>
        <w:p w:rsidR="00377671" w:rsidRPr="00597732" w:rsidRDefault="00377671" w:rsidP="00377671">
          <w:pPr>
            <w:pStyle w:val="2"/>
            <w:tabs>
              <w:tab w:val="right" w:leader="dot" w:pos="9345"/>
            </w:tabs>
            <w:spacing w:after="0"/>
            <w:ind w:left="0" w:firstLine="567"/>
            <w:rPr>
              <w:noProof/>
              <w:sz w:val="28"/>
            </w:rPr>
          </w:pPr>
          <w:hyperlink w:anchor="_Toc469058465" w:history="1">
            <w:r w:rsidRPr="00597732">
              <w:rPr>
                <w:rStyle w:val="a3"/>
                <w:rFonts w:eastAsia="Calibri"/>
                <w:noProof/>
                <w:sz w:val="28"/>
              </w:rPr>
              <w:t>1.1 Сущность и характеристики складских предприятий посредников, транспортных терминалов и производственных складов</w:t>
            </w:r>
          </w:hyperlink>
        </w:p>
        <w:p w:rsidR="00377671" w:rsidRPr="00597732" w:rsidRDefault="00377671" w:rsidP="00377671">
          <w:pPr>
            <w:pStyle w:val="2"/>
            <w:tabs>
              <w:tab w:val="right" w:leader="dot" w:pos="9345"/>
            </w:tabs>
            <w:spacing w:after="0"/>
            <w:ind w:left="0" w:firstLine="567"/>
            <w:rPr>
              <w:noProof/>
              <w:sz w:val="28"/>
            </w:rPr>
          </w:pPr>
          <w:hyperlink w:anchor="_Toc469058466" w:history="1">
            <w:r w:rsidRPr="00597732">
              <w:rPr>
                <w:rStyle w:val="a3"/>
                <w:rFonts w:eastAsia="Calibri"/>
                <w:noProof/>
                <w:sz w:val="28"/>
              </w:rPr>
              <w:t>1.2 Направления взаимодействия складских предприятий посредников, транспортных терминалов и производственных складов</w:t>
            </w:r>
          </w:hyperlink>
        </w:p>
        <w:p w:rsidR="00377671" w:rsidRPr="00597732" w:rsidRDefault="00377671" w:rsidP="00377671">
          <w:pPr>
            <w:pStyle w:val="2"/>
            <w:tabs>
              <w:tab w:val="right" w:leader="dot" w:pos="9345"/>
            </w:tabs>
            <w:spacing w:after="0"/>
            <w:ind w:left="0" w:firstLine="567"/>
            <w:rPr>
              <w:noProof/>
              <w:sz w:val="28"/>
            </w:rPr>
          </w:pPr>
          <w:hyperlink w:anchor="_Toc469058467" w:history="1">
            <w:r w:rsidRPr="00597732">
              <w:rPr>
                <w:rStyle w:val="a3"/>
                <w:noProof/>
                <w:sz w:val="28"/>
              </w:rPr>
              <w:t xml:space="preserve">1.3 </w:t>
            </w:r>
            <w:r w:rsidRPr="00597732">
              <w:rPr>
                <w:rStyle w:val="a3"/>
                <w:rFonts w:eastAsia="Calibri"/>
                <w:noProof/>
                <w:sz w:val="28"/>
              </w:rPr>
              <w:t>Необходимость применения взаимодействия складских предприятий посредников, транспортных терминалов и производственных складов</w:t>
            </w:r>
          </w:hyperlink>
        </w:p>
        <w:p w:rsidR="00377671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rStyle w:val="a3"/>
              <w:noProof/>
              <w:sz w:val="28"/>
            </w:rPr>
          </w:pPr>
        </w:p>
        <w:p w:rsidR="00377671" w:rsidRPr="00597732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noProof/>
              <w:sz w:val="28"/>
            </w:rPr>
          </w:pPr>
          <w:hyperlink w:anchor="_Toc469058468" w:history="1">
            <w:r w:rsidRPr="00597732">
              <w:rPr>
                <w:rStyle w:val="a3"/>
                <w:rFonts w:eastAsia="Calibri"/>
                <w:noProof/>
                <w:sz w:val="28"/>
              </w:rPr>
              <w:t>2 АНАЛИЗ ВЗАИМОДЕЙСТВИЯ ТОО  С ПОСРЕДНИКАМИ В ЛОГИСТИЧЕСКОЙ ЦЕПИ</w:t>
            </w:r>
          </w:hyperlink>
        </w:p>
        <w:p w:rsidR="00377671" w:rsidRPr="00597732" w:rsidRDefault="00377671" w:rsidP="00377671">
          <w:pPr>
            <w:pStyle w:val="2"/>
            <w:tabs>
              <w:tab w:val="right" w:leader="dot" w:pos="9345"/>
            </w:tabs>
            <w:spacing w:after="0"/>
            <w:ind w:left="0" w:firstLine="567"/>
            <w:rPr>
              <w:noProof/>
              <w:sz w:val="28"/>
            </w:rPr>
          </w:pPr>
          <w:hyperlink w:anchor="_Toc469058469" w:history="1">
            <w:r w:rsidRPr="00597732">
              <w:rPr>
                <w:rStyle w:val="a3"/>
                <w:rFonts w:eastAsia="Calibri"/>
                <w:noProof/>
                <w:sz w:val="28"/>
              </w:rPr>
              <w:t xml:space="preserve">2.1 Характеристика деятельности </w:t>
            </w:r>
          </w:hyperlink>
        </w:p>
        <w:p w:rsidR="00377671" w:rsidRPr="00597732" w:rsidRDefault="00377671" w:rsidP="00377671">
          <w:pPr>
            <w:pStyle w:val="2"/>
            <w:tabs>
              <w:tab w:val="right" w:leader="dot" w:pos="9345"/>
            </w:tabs>
            <w:spacing w:after="0"/>
            <w:ind w:left="0" w:firstLine="567"/>
            <w:rPr>
              <w:noProof/>
              <w:sz w:val="28"/>
            </w:rPr>
          </w:pPr>
          <w:hyperlink w:anchor="_Toc469058470" w:history="1">
            <w:r w:rsidRPr="00597732">
              <w:rPr>
                <w:rStyle w:val="a3"/>
                <w:rFonts w:eastAsia="Calibri"/>
                <w:noProof/>
                <w:sz w:val="28"/>
              </w:rPr>
              <w:t>2.2 Оценка взаимодействия ТОО со складскими посредниками и производственными складами</w:t>
            </w:r>
          </w:hyperlink>
        </w:p>
        <w:p w:rsidR="00377671" w:rsidRPr="00597732" w:rsidRDefault="00377671" w:rsidP="00377671">
          <w:pPr>
            <w:pStyle w:val="2"/>
            <w:tabs>
              <w:tab w:val="right" w:leader="dot" w:pos="9345"/>
            </w:tabs>
            <w:spacing w:after="0"/>
            <w:ind w:left="0" w:firstLine="567"/>
            <w:rPr>
              <w:noProof/>
              <w:sz w:val="28"/>
            </w:rPr>
          </w:pPr>
          <w:hyperlink w:anchor="_Toc469058471" w:history="1">
            <w:r w:rsidRPr="00597732">
              <w:rPr>
                <w:rStyle w:val="a3"/>
                <w:rFonts w:eastAsia="Calibri"/>
                <w:noProof/>
                <w:sz w:val="28"/>
              </w:rPr>
              <w:t xml:space="preserve">2.3 Направления совершенствования логистической системы ТОО </w:t>
            </w:r>
          </w:hyperlink>
        </w:p>
        <w:p w:rsidR="00377671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rStyle w:val="a3"/>
              <w:noProof/>
              <w:sz w:val="28"/>
            </w:rPr>
          </w:pPr>
        </w:p>
        <w:p w:rsidR="00377671" w:rsidRPr="00597732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noProof/>
              <w:sz w:val="28"/>
            </w:rPr>
          </w:pPr>
          <w:hyperlink w:anchor="_Toc469058472" w:history="1">
            <w:r w:rsidRPr="00597732">
              <w:rPr>
                <w:rStyle w:val="a3"/>
                <w:rFonts w:eastAsia="Calibri"/>
                <w:noProof/>
                <w:sz w:val="28"/>
              </w:rPr>
              <w:t>3 УЛУЧШЕНИЕ ВЗАИМОДЕЙСТВИЯ СКЛАДСКИХ ПРЕДПРИЯТИЙ ПОСРЕДНИКОВ, ТРАНСПОРТНЫХ ТЕРМИНАЛОВ И ПРОИЗВОДСТВЕННЫХ СКЛАДОВ В РЕСПУБЛИКЕ КАЗАХСТАН</w:t>
            </w:r>
          </w:hyperlink>
        </w:p>
        <w:p w:rsidR="00377671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rStyle w:val="a3"/>
              <w:noProof/>
              <w:sz w:val="28"/>
            </w:rPr>
          </w:pPr>
        </w:p>
        <w:p w:rsidR="00377671" w:rsidRPr="00597732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noProof/>
              <w:sz w:val="28"/>
            </w:rPr>
          </w:pPr>
          <w:hyperlink w:anchor="_Toc469058473" w:history="1">
            <w:r w:rsidRPr="00597732">
              <w:rPr>
                <w:rStyle w:val="a3"/>
                <w:noProof/>
                <w:sz w:val="28"/>
              </w:rPr>
              <w:t>ЗАКЛЮЧЕНИЕ</w:t>
            </w:r>
          </w:hyperlink>
        </w:p>
        <w:p w:rsidR="00377671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rStyle w:val="a3"/>
              <w:noProof/>
              <w:sz w:val="28"/>
            </w:rPr>
          </w:pPr>
        </w:p>
        <w:p w:rsidR="00377671" w:rsidRPr="00597732" w:rsidRDefault="00377671" w:rsidP="00377671">
          <w:pPr>
            <w:pStyle w:val="11"/>
            <w:tabs>
              <w:tab w:val="right" w:leader="dot" w:pos="9345"/>
            </w:tabs>
            <w:spacing w:after="0"/>
            <w:ind w:firstLine="567"/>
            <w:rPr>
              <w:noProof/>
              <w:sz w:val="28"/>
            </w:rPr>
          </w:pPr>
          <w:hyperlink w:anchor="_Toc469058474" w:history="1">
            <w:r w:rsidRPr="00597732">
              <w:rPr>
                <w:rStyle w:val="a3"/>
                <w:noProof/>
                <w:sz w:val="28"/>
              </w:rPr>
              <w:t>СПИСОК ИСПОЛЬЗОВАННОЙ ЛИТЕРАТУРЫ</w:t>
            </w:r>
          </w:hyperlink>
        </w:p>
        <w:p w:rsidR="00377671" w:rsidRDefault="00377671" w:rsidP="00377671">
          <w:pPr>
            <w:ind w:firstLine="567"/>
          </w:pPr>
          <w:r w:rsidRPr="00597732">
            <w:rPr>
              <w:sz w:val="28"/>
            </w:rPr>
            <w:fldChar w:fldCharType="end"/>
          </w:r>
        </w:p>
      </w:sdtContent>
    </w:sdt>
    <w:p w:rsidR="00377671" w:rsidRDefault="00377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671" w:rsidRPr="00377671" w:rsidRDefault="00377671" w:rsidP="00377671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767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377671" w:rsidRPr="00377671" w:rsidRDefault="00377671" w:rsidP="00377671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377671" w:rsidRPr="00377671" w:rsidRDefault="00377671" w:rsidP="00377671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377671" w:rsidRPr="00377671" w:rsidRDefault="00377671" w:rsidP="00377671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71">
        <w:rPr>
          <w:rFonts w:ascii="Times New Roman" w:hAnsi="Times New Roman" w:cs="Times New Roman"/>
          <w:color w:val="000000"/>
          <w:sz w:val="28"/>
          <w:szCs w:val="28"/>
        </w:rPr>
        <w:t>Для развития рынка транспортно-логистических услуг Казахстана особый интерес представляет формирование интегрированных транспортно-распределительных систем в региональном и межрегиональном разрезах, обеспечивающее развитие производительных сил и скоординированное взаимодействие регионов в составе единого экономического пространства страны.</w:t>
      </w:r>
    </w:p>
    <w:p w:rsidR="00377671" w:rsidRPr="00377671" w:rsidRDefault="00377671" w:rsidP="00377671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71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интегрированных транспортно-распределительных систем основано на применении современных логистических технологий организации </w:t>
      </w:r>
      <w:proofErr w:type="spellStart"/>
      <w:r w:rsidRPr="00377671">
        <w:rPr>
          <w:rFonts w:ascii="Times New Roman" w:hAnsi="Times New Roman" w:cs="Times New Roman"/>
          <w:color w:val="000000"/>
          <w:sz w:val="28"/>
          <w:szCs w:val="28"/>
        </w:rPr>
        <w:t>грузо</w:t>
      </w:r>
      <w:proofErr w:type="spellEnd"/>
      <w:r w:rsidRPr="00377671">
        <w:rPr>
          <w:rFonts w:ascii="Times New Roman" w:hAnsi="Times New Roman" w:cs="Times New Roman"/>
          <w:color w:val="000000"/>
          <w:sz w:val="28"/>
          <w:szCs w:val="28"/>
        </w:rPr>
        <w:t>- и товародвижения, к которым относятся контейнерные и контрейлерные транспортно-технологические системы, обеспечивающие на основе применения унифицированных грузовых единиц (грузовых мест) скоординированное взаимодействие видов транспорта при организации смешанных перевозок грузов, единство и непрерывность транспортно-технологического процесса и ускорение доставки грузов, а также повышение их сохранности; логистические технологии «точно в срок» и «от двери до двери»; терминальные технологии организации транспортно-распределительного процесса, при которых транспортировка и доставка грузов (товаров) потребителю осуществляются через сеть грузовых терминалов, на которых происходит накопление и переработка грузов, сервисное обслуживание товарных потоков и доставка товара конечному потребителю.</w:t>
      </w:r>
    </w:p>
    <w:p w:rsidR="00377671" w:rsidRDefault="00377671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377671" w:rsidRPr="00377671" w:rsidRDefault="00377671" w:rsidP="0037767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69058474"/>
      <w:r w:rsidRPr="0037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0"/>
    </w:p>
    <w:p w:rsidR="00377671" w:rsidRPr="00377671" w:rsidRDefault="00377671" w:rsidP="0037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71" w:rsidRPr="00377671" w:rsidRDefault="00377671" w:rsidP="0037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1Балалаев А.С. Транспортное и складское обеспечение </w:t>
      </w:r>
      <w:proofErr w:type="gram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логистики :</w:t>
      </w:r>
      <w:proofErr w:type="gram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пособие/ А. С. Балалаев, А. В.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Н. Третьяк. – Хабаровск: Изд-во ДВГУПС, 2010. – 140 с.;</w:t>
      </w:r>
    </w:p>
    <w:p w:rsidR="00377671" w:rsidRPr="00377671" w:rsidRDefault="00377671" w:rsidP="0037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Бауэрсокс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Д.Дж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Клосс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Д.Дж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Логистика: Интегрированная цепь поставок. 2-е изд. / [Пер. с англ. Н.Н. Барышниковой, Б.С. Пинскера]. – М.: Изд. ЗАО «ОЛИМП-БИЗНЕС», </w:t>
      </w:r>
      <w:proofErr w:type="gram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2008.-</w:t>
      </w:r>
      <w:proofErr w:type="gram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640с.; </w:t>
      </w:r>
    </w:p>
    <w:p w:rsidR="00377671" w:rsidRPr="00377671" w:rsidRDefault="00377671" w:rsidP="0037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Дыбская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Зайцев Е.И., Сергеев В.И.,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Стерлигова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Логистика: интеграция и оптимизация логистических бизнес-процессов в цепях поставок / Учебник под ред. проф. В.И. Сергеева. – М.: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944с. (Полный курс МВА);</w:t>
      </w:r>
    </w:p>
    <w:p w:rsidR="00377671" w:rsidRPr="00377671" w:rsidRDefault="00377671" w:rsidP="0037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Дыбская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Управление складированием в цепях поставок. – М.: Издательство «Альфа-Пресс», 2009. – 720с.; </w:t>
      </w:r>
    </w:p>
    <w:p w:rsidR="00377671" w:rsidRPr="00377671" w:rsidRDefault="00377671" w:rsidP="00377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Лукинский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Транспортировка в логистике: Учеб. пособие / В.С.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Лукинский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Лукинский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Пластуняк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</w:t>
      </w:r>
      <w:proofErr w:type="gram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Плетнева.-</w:t>
      </w:r>
      <w:proofErr w:type="gram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</w:t>
      </w:r>
      <w:proofErr w:type="spellStart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СПбгИЭУ</w:t>
      </w:r>
      <w:proofErr w:type="spellEnd"/>
      <w:r w:rsidRPr="0037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- 139с.;</w:t>
      </w:r>
    </w:p>
    <w:p w:rsidR="00377671" w:rsidRPr="00377671" w:rsidRDefault="00377671" w:rsidP="0037767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77671" w:rsidRPr="0037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32"/>
    <w:rsid w:val="00377671"/>
    <w:rsid w:val="00E9709A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56D1"/>
  <w15:chartTrackingRefBased/>
  <w15:docId w15:val="{85518270-820E-41A7-8091-8C4DA6D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7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37767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7767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7767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76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2019-01-10T08:53:00Z</dcterms:created>
  <dcterms:modified xsi:type="dcterms:W3CDTF">2019-01-10T08:55:00Z</dcterms:modified>
</cp:coreProperties>
</file>