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96" w:rsidRDefault="00EA488C" w:rsidP="00EA4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88C">
        <w:rPr>
          <w:rFonts w:ascii="Times New Roman" w:hAnsi="Times New Roman" w:cs="Times New Roman"/>
          <w:sz w:val="28"/>
          <w:szCs w:val="28"/>
        </w:rPr>
        <w:t xml:space="preserve">Курсовая Аудит расчетов </w:t>
      </w:r>
      <w:r>
        <w:rPr>
          <w:rFonts w:ascii="Times New Roman" w:hAnsi="Times New Roman" w:cs="Times New Roman"/>
          <w:sz w:val="28"/>
          <w:szCs w:val="28"/>
        </w:rPr>
        <w:t xml:space="preserve">с персоналом по оплате труда </w:t>
      </w:r>
    </w:p>
    <w:p w:rsidR="00EA488C" w:rsidRDefault="00EA488C" w:rsidP="00EA4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</w:p>
    <w:p w:rsidR="00EA488C" w:rsidRDefault="00EA488C" w:rsidP="00EA4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Стр_35</w:t>
      </w:r>
    </w:p>
    <w:p w:rsidR="00EA488C" w:rsidRPr="00EA488C" w:rsidRDefault="00EA488C" w:rsidP="00EA488C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2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A488C" w:rsidRPr="00EA488C" w:rsidRDefault="00EA488C" w:rsidP="00EA488C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3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ПРОВЕДЕНИЯ АУДИТА РАСЧЁТОВ С ПЕРСОНАЛОМ ПО ОПЛАТЕ ТРУДА</w:t>
        </w:r>
      </w:hyperlink>
    </w:p>
    <w:p w:rsidR="00EA488C" w:rsidRPr="00EA488C" w:rsidRDefault="00EA488C" w:rsidP="00EA488C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4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АУДИТ РАСЧЁТОВ С ПЕРСОНАЛОМ ПО ОПЛАТЕ ТРУДА В ТОО </w:t>
        </w:r>
      </w:hyperlink>
    </w:p>
    <w:p w:rsidR="00EA488C" w:rsidRPr="00EA488C" w:rsidRDefault="00EA488C" w:rsidP="00EA488C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5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Краткая характеристика предприятия и анализ основных финансово-экономических показателей</w:t>
        </w:r>
      </w:hyperlink>
    </w:p>
    <w:p w:rsidR="00EA488C" w:rsidRPr="00EA488C" w:rsidRDefault="00EA488C" w:rsidP="00EA488C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6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Разработка плана и программы аудита, уровня существенности и рисков</w:t>
        </w:r>
      </w:hyperlink>
    </w:p>
    <w:p w:rsidR="00EA488C" w:rsidRPr="00EA488C" w:rsidRDefault="00EA488C" w:rsidP="00EA488C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7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Аудит расчётов с персоналом по оплате труда в ТОО </w:t>
        </w:r>
      </w:hyperlink>
    </w:p>
    <w:p w:rsidR="00EA488C" w:rsidRPr="00EA488C" w:rsidRDefault="00EA488C" w:rsidP="00EA488C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38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2.4 Аудиторский отчёт</w:t>
        </w:r>
      </w:hyperlink>
    </w:p>
    <w:p w:rsidR="00EA488C" w:rsidRPr="00EA488C" w:rsidRDefault="00EA488C" w:rsidP="00EA488C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41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EA488C" w:rsidRDefault="00EA488C" w:rsidP="00EA488C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302642" w:history="1">
        <w:r w:rsidRPr="00EA488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EA488C" w:rsidRDefault="00EA488C">
      <w:pPr>
        <w:rPr>
          <w:lang w:eastAsia="ru-RU"/>
        </w:rPr>
      </w:pPr>
      <w:r>
        <w:rPr>
          <w:lang w:eastAsia="ru-RU"/>
        </w:rPr>
        <w:br w:type="page"/>
      </w:r>
    </w:p>
    <w:p w:rsidR="00EA488C" w:rsidRPr="004C3ECB" w:rsidRDefault="00EA488C" w:rsidP="00EA488C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</w:rPr>
      </w:pPr>
      <w:bookmarkStart w:id="0" w:name="_Toc36302641"/>
      <w:r w:rsidRPr="004C3ECB">
        <w:rPr>
          <w:rFonts w:cs="Times New Roman"/>
        </w:rPr>
        <w:lastRenderedPageBreak/>
        <w:t>ЗАКЛЮЧЕНИЕ</w:t>
      </w:r>
      <w:bookmarkEnd w:id="0"/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88C" w:rsidRPr="004C3ECB" w:rsidRDefault="00EA488C" w:rsidP="00EA488C">
      <w:pPr>
        <w:pStyle w:val="1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B">
        <w:rPr>
          <w:rFonts w:ascii="Times New Roman" w:hAnsi="Times New Roman" w:cs="Times New Roman"/>
          <w:sz w:val="28"/>
          <w:szCs w:val="28"/>
        </w:rPr>
        <w:t>При написании данной курсовой работы, которая была посвящена исследованию теоретически основ и действующей практики аудита расчетов с персоналом по оплате труда и его компьютеризации, были сделаны следующие вывод: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>1) заработная плата является основной формой вознаграждения работников за труд и обеспечивает их материальную заинтересованность в его результатах.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>2) учет труда и заработной платы должен обеспечивать оперативный контроль за количеством и качеством труда, за использованием средств, включаемых в расходы организации.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>3) формы и системы оплаты труда в организациях определяются коллективными договорами или актами работодателя;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>4) учет личного состава осуществляются на основании следующих первичных документов: штатного расписания, табелей учета рабочего времени по формам и системам оплаты труда, принятых в организации.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 xml:space="preserve">- бухгалтерская служба ТОО </w:t>
      </w:r>
      <w:r>
        <w:rPr>
          <w:sz w:val="28"/>
          <w:szCs w:val="28"/>
        </w:rPr>
        <w:t>«</w:t>
      </w:r>
      <w:r w:rsidRPr="004C3ECB">
        <w:rPr>
          <w:sz w:val="28"/>
          <w:szCs w:val="28"/>
        </w:rPr>
        <w:t>Мир аттракционов</w:t>
      </w:r>
      <w:r>
        <w:rPr>
          <w:sz w:val="28"/>
          <w:szCs w:val="28"/>
        </w:rPr>
        <w:t>»</w:t>
      </w:r>
      <w:r w:rsidRPr="004C3ECB">
        <w:rPr>
          <w:sz w:val="28"/>
          <w:szCs w:val="28"/>
        </w:rPr>
        <w:t xml:space="preserve"> должна обеспечивать: 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 xml:space="preserve">- правильное и своевременное начисление заработной платы и выдачу ее в установленные сроки; распределение сумм начисленной заработной платы по центрам (направлениям) затрат; 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 xml:space="preserve">- правильное и своевременное удержание налогов из оплаты труда и перечисление его в налоговый орган; </w:t>
      </w:r>
    </w:p>
    <w:p w:rsidR="00EA488C" w:rsidRPr="004C3ECB" w:rsidRDefault="00EA488C" w:rsidP="00EA488C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ECB">
        <w:rPr>
          <w:sz w:val="28"/>
          <w:szCs w:val="28"/>
        </w:rPr>
        <w:t>- правильное начисление и своевременное перечисление обязательных платежей в социальный и пенсионные фонды.</w:t>
      </w:r>
    </w:p>
    <w:p w:rsidR="00EA488C" w:rsidRDefault="00EA488C">
      <w:pPr>
        <w:rPr>
          <w:lang w:eastAsia="ru-RU"/>
        </w:rPr>
      </w:pPr>
      <w:r>
        <w:rPr>
          <w:lang w:eastAsia="ru-RU"/>
        </w:rPr>
        <w:br w:type="page"/>
      </w:r>
    </w:p>
    <w:p w:rsidR="00EA488C" w:rsidRPr="004C3ECB" w:rsidRDefault="00EA488C" w:rsidP="00EA488C">
      <w:pPr>
        <w:pStyle w:val="1"/>
        <w:jc w:val="center"/>
      </w:pPr>
      <w:bookmarkStart w:id="1" w:name="_Toc36302642"/>
      <w:r w:rsidRPr="004C3ECB">
        <w:lastRenderedPageBreak/>
        <w:t>СПИСОК ИСПОЛЬЗОВАННОЙ ЛИТЕРАТУРЫ</w:t>
      </w:r>
      <w:bookmarkEnd w:id="1"/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B">
        <w:rPr>
          <w:rFonts w:ascii="Times New Roman" w:hAnsi="Times New Roman" w:cs="Times New Roman"/>
          <w:sz w:val="28"/>
          <w:szCs w:val="28"/>
        </w:rPr>
        <w:t xml:space="preserve">1 Керимов В.Э. Бухгалтерский учёт. – М: Дашков и К, </w:t>
      </w:r>
      <w:proofErr w:type="gramStart"/>
      <w:r w:rsidRPr="004C3ECB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4C3ECB">
        <w:rPr>
          <w:rFonts w:ascii="Times New Roman" w:hAnsi="Times New Roman" w:cs="Times New Roman"/>
          <w:sz w:val="28"/>
          <w:szCs w:val="28"/>
        </w:rPr>
        <w:t xml:space="preserve"> 584 с.</w:t>
      </w:r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C3ECB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C3ECB">
        <w:rPr>
          <w:rFonts w:ascii="Times New Roman" w:hAnsi="Times New Roman" w:cs="Times New Roman"/>
          <w:sz w:val="28"/>
          <w:szCs w:val="28"/>
        </w:rPr>
        <w:t xml:space="preserve"> Э.О. Пособие по начальной подготовке профессионального бухгалтера. – М.: </w:t>
      </w:r>
      <w:proofErr w:type="spellStart"/>
      <w:r w:rsidRPr="004C3ECB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4C3ECB">
        <w:rPr>
          <w:rFonts w:ascii="Times New Roman" w:hAnsi="Times New Roman" w:cs="Times New Roman"/>
          <w:sz w:val="28"/>
          <w:szCs w:val="28"/>
        </w:rPr>
        <w:t>, 2015. – 278 с.</w:t>
      </w:r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B">
        <w:rPr>
          <w:rFonts w:ascii="Times New Roman" w:hAnsi="Times New Roman" w:cs="Times New Roman"/>
          <w:sz w:val="28"/>
          <w:szCs w:val="28"/>
        </w:rPr>
        <w:t xml:space="preserve">3 Серебрякова Т.Ю. Учёт, анализ, аудит. – М.: </w:t>
      </w:r>
      <w:proofErr w:type="spellStart"/>
      <w:r w:rsidRPr="004C3ECB">
        <w:rPr>
          <w:rFonts w:ascii="Times New Roman" w:hAnsi="Times New Roman" w:cs="Times New Roman"/>
          <w:sz w:val="28"/>
          <w:szCs w:val="28"/>
        </w:rPr>
        <w:t>Инвра</w:t>
      </w:r>
      <w:proofErr w:type="spellEnd"/>
      <w:r w:rsidRPr="004C3ECB">
        <w:rPr>
          <w:rFonts w:ascii="Times New Roman" w:hAnsi="Times New Roman" w:cs="Times New Roman"/>
          <w:sz w:val="28"/>
          <w:szCs w:val="28"/>
        </w:rPr>
        <w:t>-М, 2017. – 352 с.</w:t>
      </w:r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C3ECB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C3ECB">
        <w:rPr>
          <w:rFonts w:ascii="Times New Roman" w:hAnsi="Times New Roman" w:cs="Times New Roman"/>
          <w:sz w:val="28"/>
          <w:szCs w:val="28"/>
        </w:rPr>
        <w:t xml:space="preserve"> Э.О., </w:t>
      </w:r>
      <w:proofErr w:type="spellStart"/>
      <w:r w:rsidRPr="004C3ECB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C3ECB">
        <w:rPr>
          <w:rFonts w:ascii="Times New Roman" w:hAnsi="Times New Roman" w:cs="Times New Roman"/>
          <w:sz w:val="28"/>
          <w:szCs w:val="28"/>
        </w:rPr>
        <w:t xml:space="preserve"> Д.Э Главная книга аудитора. – М: ЛЕМ, </w:t>
      </w:r>
      <w:proofErr w:type="gramStart"/>
      <w:r w:rsidRPr="004C3ECB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4C3ECB">
        <w:rPr>
          <w:rFonts w:ascii="Times New Roman" w:hAnsi="Times New Roman" w:cs="Times New Roman"/>
          <w:sz w:val="28"/>
          <w:szCs w:val="28"/>
        </w:rPr>
        <w:t xml:space="preserve"> 426 с. </w:t>
      </w:r>
    </w:p>
    <w:p w:rsidR="00EA488C" w:rsidRPr="004C3ECB" w:rsidRDefault="00EA488C" w:rsidP="00EA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B">
        <w:rPr>
          <w:rFonts w:ascii="Times New Roman" w:hAnsi="Times New Roman" w:cs="Times New Roman"/>
          <w:sz w:val="28"/>
          <w:szCs w:val="28"/>
        </w:rPr>
        <w:t xml:space="preserve">5 Казакова Н.А. Аудит. Учебник и практикум для академического бакалавра. – М: ЛЕМ, </w:t>
      </w:r>
      <w:proofErr w:type="gramStart"/>
      <w:r w:rsidRPr="004C3ECB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4C3ECB">
        <w:rPr>
          <w:rFonts w:ascii="Times New Roman" w:hAnsi="Times New Roman" w:cs="Times New Roman"/>
          <w:sz w:val="28"/>
          <w:szCs w:val="28"/>
        </w:rPr>
        <w:t xml:space="preserve"> 385 с. </w:t>
      </w:r>
    </w:p>
    <w:p w:rsidR="00EA488C" w:rsidRPr="00EA488C" w:rsidRDefault="00EA488C" w:rsidP="00EA488C">
      <w:pPr>
        <w:rPr>
          <w:lang w:eastAsia="ru-RU"/>
        </w:rPr>
      </w:pPr>
      <w:bookmarkStart w:id="2" w:name="_GoBack"/>
      <w:bookmarkEnd w:id="2"/>
    </w:p>
    <w:p w:rsidR="00EA488C" w:rsidRPr="00EA488C" w:rsidRDefault="00EA488C" w:rsidP="00EA488C">
      <w:pPr>
        <w:rPr>
          <w:rFonts w:ascii="Times New Roman" w:hAnsi="Times New Roman" w:cs="Times New Roman"/>
          <w:sz w:val="28"/>
          <w:szCs w:val="28"/>
        </w:rPr>
      </w:pPr>
    </w:p>
    <w:sectPr w:rsidR="00EA488C" w:rsidRPr="00EA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E3"/>
    <w:rsid w:val="003E7596"/>
    <w:rsid w:val="00C574E3"/>
    <w:rsid w:val="00E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04B0"/>
  <w15:chartTrackingRefBased/>
  <w15:docId w15:val="{2F1C896A-1CA2-4108-A048-E19CD9B7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8C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88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A488C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A488C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8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EA488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2020-11-09T08:16:00Z</dcterms:created>
  <dcterms:modified xsi:type="dcterms:W3CDTF">2020-11-09T08:27:00Z</dcterms:modified>
</cp:coreProperties>
</file>