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AB" w:rsidRDefault="003B7BF9" w:rsidP="003B7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BF9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B7BF9">
        <w:rPr>
          <w:rFonts w:ascii="Times New Roman" w:hAnsi="Times New Roman" w:cs="Times New Roman"/>
          <w:sz w:val="28"/>
          <w:szCs w:val="28"/>
        </w:rPr>
        <w:t>Организация потребительского кредитования физических лиц</w:t>
      </w:r>
    </w:p>
    <w:p w:rsidR="003B7BF9" w:rsidRDefault="003B7BF9" w:rsidP="003B7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Стр_32</w:t>
      </w:r>
    </w:p>
    <w:p w:rsidR="003B7BF9" w:rsidRDefault="003B7BF9" w:rsidP="003B7BF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</w:p>
    <w:p w:rsidR="003B7BF9" w:rsidRDefault="003B7BF9" w:rsidP="003B7BF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67"/>
      </w:tblGrid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</w:t>
            </w:r>
          </w:p>
        </w:tc>
      </w:tr>
      <w:tr w:rsidR="003B7BF9" w:rsidTr="003B7BF9">
        <w:tc>
          <w:tcPr>
            <w:tcW w:w="8867" w:type="dxa"/>
          </w:tcPr>
          <w:p w:rsidR="003B7BF9" w:rsidRDefault="003B7B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shd w:val="clear" w:color="auto" w:fill="FFFFFF"/>
              </w:rPr>
              <w:t xml:space="preserve">1 Теоретические аспекты организации потребительского кредитования 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и формы потребительского кредитования.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потребностей и требований потенциальных клиентов в потребительских кредитах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 и методики оценки кредитоспособности заемщика – физического лица</w:t>
            </w:r>
          </w:p>
        </w:tc>
      </w:tr>
      <w:tr w:rsidR="003B7BF9" w:rsidTr="003B7BF9">
        <w:tc>
          <w:tcPr>
            <w:tcW w:w="8867" w:type="dxa"/>
          </w:tcPr>
          <w:p w:rsidR="003B7BF9" w:rsidRDefault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ОЦЕНКА ОРГАНИЗАЦИИ КРЕДИТОВАНИЯ ФИЗИЧЕСКИХ ЛИЦ НА ПРИМЕРЕ КОММЕРЧЕСКОГО БАНКА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Финансово-э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кономическая характеристика АО 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Анализ условий кредитования в АО 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Оценка кредитоспособности заемщика в АО </w:t>
            </w:r>
          </w:p>
        </w:tc>
      </w:tr>
      <w:tr w:rsidR="003B7BF9" w:rsidTr="003B7BF9">
        <w:tc>
          <w:tcPr>
            <w:tcW w:w="8867" w:type="dxa"/>
          </w:tcPr>
          <w:p w:rsidR="003B7BF9" w:rsidRDefault="003B7B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ПРОБЛЕМЫ И ПЕРСПЕКТИВЫ СОВЕРШЕНСТВОВАНИЯ ПОТРЕБИТЕЛЬСКОГО КРЕДИТОВАНИЯ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3.1 Проблемы и тенденции развития рынка 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требительского кредитования в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……………………………………………………………..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3.2 Рекомендации по улучшению организации кредитования физических лиц АО </w:t>
            </w:r>
          </w:p>
        </w:tc>
      </w:tr>
      <w:tr w:rsidR="003B7BF9" w:rsidTr="003B7BF9">
        <w:tc>
          <w:tcPr>
            <w:tcW w:w="8867" w:type="dxa"/>
            <w:hideMark/>
          </w:tcPr>
          <w:p w:rsidR="003B7BF9" w:rsidRDefault="003B7BF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B7BF9" w:rsidTr="003B7BF9">
        <w:trPr>
          <w:trHeight w:val="417"/>
        </w:trPr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ЗАКЛЮЧЕНИЕ </w:t>
            </w:r>
          </w:p>
        </w:tc>
      </w:tr>
      <w:tr w:rsidR="003B7BF9" w:rsidTr="003B7BF9">
        <w:trPr>
          <w:trHeight w:val="409"/>
        </w:trPr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СПИСОК ИСПОЛЬЗОВАННЫХ ИСТОЧНИКОВ </w:t>
            </w:r>
          </w:p>
        </w:tc>
      </w:tr>
      <w:tr w:rsidR="003B7BF9" w:rsidTr="003B7BF9">
        <w:trPr>
          <w:trHeight w:val="409"/>
        </w:trPr>
        <w:tc>
          <w:tcPr>
            <w:tcW w:w="8867" w:type="dxa"/>
            <w:hideMark/>
          </w:tcPr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1"/>
              <w:rPr>
                <w:shd w:val="clear" w:color="auto" w:fill="FFFFFF"/>
              </w:rPr>
            </w:pPr>
            <w:bookmarkStart w:id="0" w:name="_Toc151415383"/>
            <w:r>
              <w:rPr>
                <w:shd w:val="clear" w:color="auto" w:fill="FFFFFF"/>
              </w:rPr>
              <w:lastRenderedPageBreak/>
              <w:t>Заключение</w:t>
            </w:r>
            <w:bookmarkEnd w:id="0"/>
          </w:p>
          <w:p w:rsidR="003B7BF9" w:rsidRDefault="003B7BF9" w:rsidP="003B7BF9">
            <w:pPr>
              <w:pStyle w:val="22"/>
              <w:keepNext w:val="0"/>
              <w:keepLines w:val="0"/>
              <w:widowControl w:val="0"/>
              <w:tabs>
                <w:tab w:val="left" w:pos="1134"/>
              </w:tabs>
              <w:spacing w:before="0"/>
              <w:ind w:firstLine="709"/>
              <w:outlineLvl w:val="9"/>
              <w:rPr>
                <w:rFonts w:cs="Times New Roman"/>
              </w:rPr>
            </w:pPr>
          </w:p>
          <w:p w:rsidR="003B7BF9" w:rsidRDefault="003B7BF9" w:rsidP="003B7B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Потребительское кредитование физических лиц является для банков прибыльной операцией и в настоящее время банки постоянно развивают это направление.</w:t>
            </w:r>
          </w:p>
          <w:p w:rsidR="003B7BF9" w:rsidRDefault="003B7BF9" w:rsidP="003B7B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Существуют различные методы для оценки кредитоспособности, начиная с субъективных оценок специалистов банка, основанных на личном опыте и на впечатлении о конкретном клиенте, и заканчивая автоматизированными системами оценки риска, созданными с использованием математических моделей. Каждый коммерческий банк и небанковская кредитная организация сама определяет, какими методами пользоваться. Понимание целесообразности и актуальности использования более совершенных методик возникает чаще всего у тех банков, потребительское кредитование в которых реализовано в качестве массовой услуги. </w:t>
            </w: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1"/>
              <w:ind w:firstLine="0"/>
              <w:jc w:val="center"/>
              <w:rPr>
                <w:shd w:val="clear" w:color="auto" w:fill="FFFFFF"/>
              </w:rPr>
            </w:pPr>
            <w:bookmarkStart w:id="1" w:name="_Toc151415384"/>
            <w:r>
              <w:rPr>
                <w:shd w:val="clear" w:color="auto" w:fill="FFFFFF"/>
              </w:rPr>
              <w:t>Список использованных источников</w:t>
            </w:r>
            <w:bookmarkEnd w:id="1"/>
          </w:p>
          <w:p w:rsidR="003B7BF9" w:rsidRDefault="003B7BF9" w:rsidP="003B7B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BF9" w:rsidRDefault="003B7BF9" w:rsidP="003B7BF9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633"/>
                <w:tab w:val="left" w:pos="1134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Жаналинов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Б.Н. Банковское дело.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КГУ, 2014. – 254 с.</w:t>
            </w:r>
          </w:p>
          <w:p w:rsidR="003B7BF9" w:rsidRDefault="003B7BF9" w:rsidP="003B7BF9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3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Банковское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 для бакалавров / под ред. Е. Ф. Жукова, Ю. А. Соколова.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2012. – 590 с.</w:t>
            </w:r>
          </w:p>
          <w:p w:rsidR="003B7BF9" w:rsidRDefault="003B7BF9" w:rsidP="003B7BF9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3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 О.И. Деньги. Кредит. Банки.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- 2015. - 448 с. С. 357.</w:t>
            </w:r>
          </w:p>
          <w:p w:rsidR="003B7BF9" w:rsidRDefault="003B7BF9" w:rsidP="003B7BF9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633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дело. Организация деятельности коммерческою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банка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Г. Н. Белоглазова и др. ; под ред. Г.Н. Белоглазова, Л.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Кроливецкой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доп. — М.: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2015.— 545 с.</w:t>
            </w:r>
          </w:p>
          <w:p w:rsidR="003B7BF9" w:rsidRDefault="003B7BF9" w:rsidP="003B7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Деньги, кредит, банки: Учебник для вузов [Текст] / В.Ф. Жуков, Л.М. Максимова, 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др.; под ред. Е.Ф, Жукова. - М.: Банки и биржи, ЮНИТИ, 2016. - 317 с</w:t>
            </w:r>
          </w:p>
        </w:tc>
      </w:tr>
    </w:tbl>
    <w:p w:rsidR="003B7BF9" w:rsidRDefault="003B7BF9" w:rsidP="003B7BF9">
      <w:pPr>
        <w:rPr>
          <w:rFonts w:ascii="Times New Roman" w:hAnsi="Times New Roman" w:cs="Times New Roman"/>
          <w:sz w:val="28"/>
          <w:szCs w:val="28"/>
        </w:rPr>
      </w:pPr>
    </w:p>
    <w:p w:rsidR="003B7BF9" w:rsidRPr="003B7BF9" w:rsidRDefault="003B7BF9" w:rsidP="003B7BF9">
      <w:pPr>
        <w:rPr>
          <w:rFonts w:ascii="Times New Roman" w:hAnsi="Times New Roman" w:cs="Times New Roman"/>
          <w:sz w:val="28"/>
          <w:szCs w:val="28"/>
        </w:rPr>
      </w:pPr>
    </w:p>
    <w:sectPr w:rsidR="003B7BF9" w:rsidRPr="003B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146D8"/>
    <w:multiLevelType w:val="hybridMultilevel"/>
    <w:tmpl w:val="26FE4BEE"/>
    <w:lvl w:ilvl="0" w:tplc="7E004EE8">
      <w:start w:val="1"/>
      <w:numFmt w:val="decimal"/>
      <w:lvlText w:val="%1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B2"/>
    <w:rsid w:val="003B7BF9"/>
    <w:rsid w:val="005A66AB"/>
    <w:rsid w:val="007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87E"/>
  <w15:chartTrackingRefBased/>
  <w15:docId w15:val="{B9DB62C9-AEED-44FA-A888-2EF0EEE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7BF9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B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B7BF9"/>
    <w:rPr>
      <w:rFonts w:ascii="Times New Roman" w:eastAsiaTheme="majorEastAsia" w:hAnsi="Times New Roman" w:cstheme="majorBidi"/>
      <w:caps/>
      <w:sz w:val="28"/>
      <w:szCs w:val="32"/>
    </w:rPr>
  </w:style>
  <w:style w:type="character" w:customStyle="1" w:styleId="21">
    <w:name w:val="Стиль2 Знак"/>
    <w:basedOn w:val="a0"/>
    <w:link w:val="22"/>
    <w:locked/>
    <w:rsid w:val="003B7BF9"/>
    <w:rPr>
      <w:rFonts w:ascii="Times New Roman" w:eastAsiaTheme="majorEastAsia" w:hAnsi="Times New Roman" w:cstheme="majorBidi"/>
      <w:sz w:val="28"/>
      <w:szCs w:val="28"/>
      <w:lang w:eastAsia="ru-RU"/>
    </w:rPr>
  </w:style>
  <w:style w:type="paragraph" w:customStyle="1" w:styleId="22">
    <w:name w:val="Стиль2"/>
    <w:basedOn w:val="2"/>
    <w:link w:val="21"/>
    <w:qFormat/>
    <w:rsid w:val="003B7BF9"/>
    <w:pPr>
      <w:spacing w:line="240" w:lineRule="auto"/>
      <w:ind w:firstLine="567"/>
      <w:jc w:val="both"/>
    </w:pPr>
    <w:rPr>
      <w:rFonts w:ascii="Times New Roman" w:hAnsi="Times New Roman"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B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Абзац списка Знак"/>
    <w:aliases w:val="маркированный Знак,Абзац списка1 Знак"/>
    <w:basedOn w:val="a0"/>
    <w:link w:val="a5"/>
    <w:uiPriority w:val="34"/>
    <w:locked/>
    <w:rsid w:val="003B7BF9"/>
  </w:style>
  <w:style w:type="paragraph" w:styleId="a5">
    <w:name w:val="List Paragraph"/>
    <w:aliases w:val="маркированный,Абзац списка1"/>
    <w:basedOn w:val="a"/>
    <w:link w:val="a4"/>
    <w:uiPriority w:val="34"/>
    <w:qFormat/>
    <w:rsid w:val="003B7BF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2024-10-30T06:14:00Z</dcterms:created>
  <dcterms:modified xsi:type="dcterms:W3CDTF">2024-10-30T06:17:00Z</dcterms:modified>
</cp:coreProperties>
</file>