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0D" w:rsidRDefault="00EE6626" w:rsidP="00EE66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662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EE6626">
        <w:rPr>
          <w:rFonts w:ascii="Times New Roman" w:hAnsi="Times New Roman" w:cs="Times New Roman"/>
          <w:sz w:val="28"/>
          <w:szCs w:val="28"/>
        </w:rPr>
        <w:t xml:space="preserve">_ </w:t>
      </w:r>
      <w:r w:rsidRPr="00EE6626">
        <w:rPr>
          <w:rFonts w:ascii="Times New Roman" w:hAnsi="Times New Roman" w:cs="Times New Roman"/>
          <w:sz w:val="28"/>
          <w:szCs w:val="28"/>
        </w:rPr>
        <w:t>Процентная политика коммерческого банка, её сущность, значение и методы разработки</w:t>
      </w:r>
    </w:p>
    <w:p w:rsidR="00EE6626" w:rsidRDefault="00EE6626" w:rsidP="00EE6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Стр_43</w:t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1. ТЕОРЕТИЧЕСКИЕ АСПЕКТЫ ПРОЦЕНТНО</w:t>
      </w:r>
      <w:r>
        <w:rPr>
          <w:rFonts w:ascii="Times New Roman" w:hAnsi="Times New Roman" w:cs="Times New Roman"/>
          <w:sz w:val="28"/>
          <w:szCs w:val="28"/>
        </w:rPr>
        <w:t>Й ПОЛИТИКИ КОММЕРЧЕСКИХ БАНКОВ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1.1. Сущность и содержание процентно</w:t>
      </w:r>
      <w:r>
        <w:rPr>
          <w:rFonts w:ascii="Times New Roman" w:hAnsi="Times New Roman" w:cs="Times New Roman"/>
          <w:sz w:val="28"/>
          <w:szCs w:val="28"/>
        </w:rPr>
        <w:t>й политики коммерческих банков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1.2. Инструменты проведения процентной политики коммерческого банка: формы, методы, цели, зад</w:t>
      </w:r>
      <w:r>
        <w:rPr>
          <w:rFonts w:ascii="Times New Roman" w:hAnsi="Times New Roman" w:cs="Times New Roman"/>
          <w:sz w:val="28"/>
          <w:szCs w:val="28"/>
        </w:rPr>
        <w:t>ачи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2. ОЦЕНКА ПРОВЕДЕНИЯ ПРОЦЕНТНОЙ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КОММЕРЧЕСКОГО БАНКА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2.1. Оценка развития</w:t>
      </w:r>
      <w:r>
        <w:rPr>
          <w:rFonts w:ascii="Times New Roman" w:hAnsi="Times New Roman" w:cs="Times New Roman"/>
          <w:sz w:val="28"/>
          <w:szCs w:val="28"/>
        </w:rPr>
        <w:t xml:space="preserve"> и характеристика положения </w:t>
      </w:r>
      <w:r w:rsidRPr="00EE6626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>на финансовом рынке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2.2. Структура процентн</w:t>
      </w:r>
      <w:r>
        <w:rPr>
          <w:rFonts w:ascii="Times New Roman" w:hAnsi="Times New Roman" w:cs="Times New Roman"/>
          <w:sz w:val="28"/>
          <w:szCs w:val="28"/>
        </w:rPr>
        <w:t>ых ставок коммерческого банка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2.3. Доходность как результат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процентной политики </w:t>
      </w:r>
      <w:r w:rsidRPr="00EE6626">
        <w:rPr>
          <w:rFonts w:ascii="Times New Roman" w:hAnsi="Times New Roman" w:cs="Times New Roman"/>
          <w:sz w:val="28"/>
          <w:szCs w:val="28"/>
        </w:rPr>
        <w:t>Банка</w:t>
      </w:r>
      <w:r w:rsidRPr="00EE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3. НАПРАВЛЕНИЯ 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Я ПРОЦЕНТНОЙ ПОЛИТИКИ Банка </w:t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626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EE6626">
        <w:rPr>
          <w:rFonts w:ascii="Times New Roman" w:hAnsi="Times New Roman" w:cs="Times New Roman"/>
          <w:sz w:val="28"/>
          <w:szCs w:val="28"/>
        </w:rPr>
        <w:tab/>
      </w: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Pr="004A2122" w:rsidRDefault="00EE6626" w:rsidP="00EE6626">
      <w:pPr>
        <w:pStyle w:val="1"/>
      </w:pPr>
      <w:bookmarkStart w:id="0" w:name="_Toc137919898"/>
      <w:r w:rsidRPr="004A2122">
        <w:lastRenderedPageBreak/>
        <w:t>ЗАКЛЮЧЕНИЕ</w:t>
      </w:r>
      <w:bookmarkEnd w:id="0"/>
    </w:p>
    <w:p w:rsidR="00EE6626" w:rsidRDefault="00EE6626" w:rsidP="00EE6626">
      <w:pPr>
        <w:widowControl w:val="0"/>
        <w:tabs>
          <w:tab w:val="left" w:pos="76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626" w:rsidRPr="00ED299B" w:rsidRDefault="00EE6626" w:rsidP="00EE6626">
      <w:pPr>
        <w:widowControl w:val="0"/>
        <w:tabs>
          <w:tab w:val="left" w:pos="76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99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Проведенное исследование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процентной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Pr="00ED2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99B">
        <w:rPr>
          <w:rFonts w:ascii="Times New Roman" w:hAnsi="Times New Roman" w:cs="Times New Roman"/>
          <w:color w:val="000000"/>
          <w:sz w:val="28"/>
          <w:szCs w:val="28"/>
        </w:rPr>
        <w:t xml:space="preserve">позволило сделать ряд основных выводов. Приведем эти выводы. </w:t>
      </w:r>
    </w:p>
    <w:p w:rsidR="00EE6626" w:rsidRDefault="00EE6626" w:rsidP="00EE6626">
      <w:pPr>
        <w:widowControl w:val="0"/>
        <w:tabs>
          <w:tab w:val="left" w:pos="768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7F8">
        <w:rPr>
          <w:rFonts w:ascii="Times New Roman" w:hAnsi="Times New Roman" w:cs="Times New Roman"/>
          <w:color w:val="000000"/>
          <w:sz w:val="28"/>
          <w:szCs w:val="28"/>
        </w:rPr>
        <w:t>Процентная политика банка обусловливается длительностью разрыва между сроками высвобождения привлеченных и размещенных средств и колебаний процентных ставок, величиной процентного риска, который обнаруживается в опасности потерь в следствии превышения процентных ставок, выплачиваемых банком по привлеченным средствам, над ставками по предоставляемым ссудам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626" w:rsidRDefault="00EE6626" w:rsidP="00EE6626">
      <w:pPr>
        <w:pStyle w:val="1"/>
      </w:pPr>
      <w:bookmarkStart w:id="1" w:name="_Toc137919899"/>
      <w:r>
        <w:lastRenderedPageBreak/>
        <w:t>СПИСОК ЛИТЕРАТУРЫ</w:t>
      </w:r>
      <w:bookmarkEnd w:id="1"/>
    </w:p>
    <w:p w:rsidR="00EE6626" w:rsidRPr="00811E61" w:rsidRDefault="00EE6626" w:rsidP="00EE662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E6626" w:rsidRPr="00AE0E83" w:rsidRDefault="00EE6626" w:rsidP="00EE662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 и банковское дело в 2 ч. Часть </w:t>
      </w:r>
      <w:proofErr w:type="gram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В. А. </w:t>
      </w:r>
      <w:proofErr w:type="spell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Боровкова</w:t>
      </w:r>
      <w:proofErr w:type="spell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В. А. </w:t>
      </w:r>
      <w:proofErr w:type="spell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Боровковой</w:t>
      </w:r>
      <w:proofErr w:type="spell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изд., </w:t>
      </w:r>
      <w:proofErr w:type="spell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189 с.</w:t>
      </w:r>
    </w:p>
    <w:p w:rsidR="00EE6626" w:rsidRPr="00AE0E83" w:rsidRDefault="00EE6626" w:rsidP="00EE662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Банковское дело в 2 ч. Часть </w:t>
      </w:r>
      <w:proofErr w:type="gram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Н. Н. Мартыненко, О. М. Маркова, О. С. Рудакова, Н. В. Сергеева ; под редакцией Н. Н. Мартыненко. – 2-е изд., </w:t>
      </w:r>
      <w:proofErr w:type="spell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217 с.</w:t>
      </w:r>
    </w:p>
    <w:p w:rsidR="00EE6626" w:rsidRPr="00AE0E83" w:rsidRDefault="00EE6626" w:rsidP="00EE662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Банковское</w:t>
      </w:r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0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</w:t>
      </w:r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современная система </w:t>
      </w:r>
      <w:proofErr w:type="gramStart"/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кредитования :</w:t>
      </w:r>
      <w:proofErr w:type="gramEnd"/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по-. </w:t>
      </w:r>
      <w:proofErr w:type="spellStart"/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>собие</w:t>
      </w:r>
      <w:proofErr w:type="spellEnd"/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 </w:t>
      </w:r>
      <w:r w:rsidRPr="00AE0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0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E0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Лаврушин</w:t>
      </w:r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AE0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.Н. Афанасьева. — 7-е изд., </w:t>
      </w:r>
      <w:proofErr w:type="spellStart"/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</w:t>
      </w:r>
      <w:proofErr w:type="gramStart"/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КНОРУС, 2021. — 358 с. </w:t>
      </w:r>
    </w:p>
    <w:p w:rsidR="00EE6626" w:rsidRPr="00AE0E83" w:rsidRDefault="00EE6626" w:rsidP="00EE662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Казимагомедов</w:t>
      </w:r>
      <w:proofErr w:type="spell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Банковское дело: организация деятельности центрального банка и коммерческого банка, небанковских </w:t>
      </w:r>
      <w:proofErr w:type="gram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:</w:t>
      </w:r>
      <w:proofErr w:type="gram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А.А. </w:t>
      </w:r>
      <w:proofErr w:type="spell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Казимагомедов</w:t>
      </w:r>
      <w:proofErr w:type="spell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E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2020. – 502 с.</w:t>
      </w:r>
    </w:p>
    <w:p w:rsidR="00EE6626" w:rsidRPr="00AE0E83" w:rsidRDefault="00EE6626" w:rsidP="00EE662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Крюков, Р. В. Банковское дело и кредитование / Р.В. Крюков. - М.: А-Приор, </w:t>
      </w:r>
      <w:r w:rsidRPr="00AE0E8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Pr="00AE0E83">
        <w:rPr>
          <w:rFonts w:ascii="Times New Roman" w:hAnsi="Times New Roman" w:cs="Times New Roman"/>
          <w:sz w:val="28"/>
          <w:szCs w:val="28"/>
          <w:shd w:val="clear" w:color="auto" w:fill="FFFFFF"/>
        </w:rPr>
        <w:t>. - 236 c.</w:t>
      </w:r>
    </w:p>
    <w:p w:rsidR="00EE6626" w:rsidRPr="00EE6626" w:rsidRDefault="00EE6626" w:rsidP="00EE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E6626" w:rsidRPr="00EE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9F7"/>
    <w:multiLevelType w:val="multilevel"/>
    <w:tmpl w:val="8518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62"/>
    <w:rsid w:val="00233D0D"/>
    <w:rsid w:val="003E0B62"/>
    <w:rsid w:val="00E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7224"/>
  <w15:chartTrackingRefBased/>
  <w15:docId w15:val="{90E09239-41B8-4AB1-A58C-0A981252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626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626"/>
    <w:rPr>
      <w:rFonts w:ascii="Times New Roman" w:eastAsiaTheme="majorEastAsia" w:hAnsi="Times New Roman" w:cstheme="majorBidi"/>
      <w:caps/>
      <w:sz w:val="28"/>
      <w:szCs w:val="32"/>
    </w:rPr>
  </w:style>
  <w:style w:type="character" w:styleId="a3">
    <w:name w:val="Strong"/>
    <w:basedOn w:val="a0"/>
    <w:uiPriority w:val="22"/>
    <w:qFormat/>
    <w:rsid w:val="00EE6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2023-09-20T06:02:00Z</dcterms:created>
  <dcterms:modified xsi:type="dcterms:W3CDTF">2023-09-20T06:05:00Z</dcterms:modified>
</cp:coreProperties>
</file>