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5B" w:rsidRDefault="000038BA" w:rsidP="0000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Кр_Ценовая дискриминация: теория и практика</w:t>
      </w:r>
    </w:p>
    <w:p w:rsidR="000038BA" w:rsidRDefault="000038BA" w:rsidP="0000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Стр_33</w:t>
      </w:r>
    </w:p>
    <w:p w:rsidR="000038BA" w:rsidRPr="00823ACE" w:rsidRDefault="000038BA" w:rsidP="000038BA">
      <w:pPr>
        <w:pStyle w:val="11"/>
        <w:tabs>
          <w:tab w:val="clear" w:pos="9628"/>
          <w:tab w:val="right" w:leader="dot" w:pos="9072"/>
        </w:tabs>
        <w:spacing w:after="0" w:line="240" w:lineRule="auto"/>
        <w:ind w:right="510"/>
        <w:rPr>
          <w:rFonts w:eastAsiaTheme="minorEastAsia"/>
          <w:noProof/>
          <w:szCs w:val="28"/>
          <w:lang w:eastAsia="ru-RU"/>
        </w:rPr>
      </w:pPr>
      <w:r w:rsidRPr="00823ACE">
        <w:rPr>
          <w:szCs w:val="28"/>
        </w:rPr>
        <w:fldChar w:fldCharType="begin"/>
      </w:r>
      <w:r w:rsidRPr="00823ACE">
        <w:rPr>
          <w:szCs w:val="28"/>
        </w:rPr>
        <w:instrText xml:space="preserve"> TOC \o "1-2" \h \z \u </w:instrText>
      </w:r>
      <w:r w:rsidRPr="00823ACE">
        <w:rPr>
          <w:szCs w:val="28"/>
        </w:rPr>
        <w:fldChar w:fldCharType="separate"/>
      </w:r>
      <w:hyperlink w:anchor="_Toc29076947" w:history="1">
        <w:r w:rsidRPr="00823ACE">
          <w:rPr>
            <w:rStyle w:val="a3"/>
            <w:noProof/>
            <w:szCs w:val="28"/>
          </w:rPr>
          <w:t>Введение</w:t>
        </w:r>
      </w:hyperlink>
    </w:p>
    <w:p w:rsidR="000038BA" w:rsidRPr="00823ACE" w:rsidRDefault="00823ACE" w:rsidP="000038BA">
      <w:pPr>
        <w:pStyle w:val="11"/>
        <w:tabs>
          <w:tab w:val="clear" w:pos="9628"/>
          <w:tab w:val="right" w:leader="dot" w:pos="9072"/>
        </w:tabs>
        <w:spacing w:after="0" w:line="240" w:lineRule="auto"/>
        <w:ind w:right="510"/>
        <w:rPr>
          <w:rFonts w:eastAsiaTheme="minorEastAsia"/>
          <w:noProof/>
          <w:szCs w:val="28"/>
          <w:lang w:eastAsia="ru-RU"/>
        </w:rPr>
      </w:pPr>
      <w:hyperlink w:anchor="_Toc29076948" w:history="1">
        <w:r w:rsidR="000038BA" w:rsidRPr="00823ACE">
          <w:rPr>
            <w:rStyle w:val="a3"/>
            <w:noProof/>
            <w:szCs w:val="28"/>
          </w:rPr>
          <w:t>1 Теоретические аспекты ценовой дискриминации</w:t>
        </w:r>
      </w:hyperlink>
    </w:p>
    <w:p w:rsidR="000038BA" w:rsidRPr="00823ACE" w:rsidRDefault="00823ACE" w:rsidP="000038BA">
      <w:pPr>
        <w:pStyle w:val="2"/>
        <w:tabs>
          <w:tab w:val="right" w:leader="dot" w:pos="9072"/>
        </w:tabs>
        <w:spacing w:line="240" w:lineRule="auto"/>
        <w:ind w:left="0" w:right="51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29076949" w:history="1">
        <w:r w:rsidR="000038BA" w:rsidRPr="00823ACE">
          <w:rPr>
            <w:rStyle w:val="a3"/>
            <w:rFonts w:ascii="Times New Roman" w:hAnsi="Times New Roman"/>
            <w:noProof/>
            <w:sz w:val="28"/>
            <w:szCs w:val="28"/>
          </w:rPr>
          <w:t>1.1 Сущность и виды ценовой дискриминации</w:t>
        </w:r>
      </w:hyperlink>
    </w:p>
    <w:p w:rsidR="000038BA" w:rsidRPr="00823ACE" w:rsidRDefault="00823ACE" w:rsidP="000038BA">
      <w:pPr>
        <w:pStyle w:val="2"/>
        <w:tabs>
          <w:tab w:val="right" w:leader="dot" w:pos="9072"/>
        </w:tabs>
        <w:spacing w:line="240" w:lineRule="auto"/>
        <w:ind w:left="0" w:right="51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29076950" w:history="1">
        <w:r w:rsidR="000038BA" w:rsidRPr="00823ACE">
          <w:rPr>
            <w:rStyle w:val="a3"/>
            <w:rFonts w:ascii="Times New Roman" w:hAnsi="Times New Roman"/>
            <w:noProof/>
            <w:sz w:val="28"/>
            <w:szCs w:val="28"/>
          </w:rPr>
          <w:t>1.2 Виды ценовой дискриминации</w:t>
        </w:r>
      </w:hyperlink>
    </w:p>
    <w:p w:rsidR="000038BA" w:rsidRPr="00823ACE" w:rsidRDefault="00823ACE" w:rsidP="000038BA">
      <w:pPr>
        <w:pStyle w:val="2"/>
        <w:tabs>
          <w:tab w:val="right" w:leader="dot" w:pos="9072"/>
        </w:tabs>
        <w:spacing w:line="240" w:lineRule="auto"/>
        <w:ind w:left="0" w:right="51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29076951" w:history="1">
        <w:r w:rsidR="000038BA" w:rsidRPr="00823ACE">
          <w:rPr>
            <w:rStyle w:val="a3"/>
            <w:rFonts w:ascii="Times New Roman" w:hAnsi="Times New Roman"/>
            <w:noProof/>
            <w:sz w:val="28"/>
            <w:szCs w:val="28"/>
          </w:rPr>
          <w:t>1.3 Необходимые условия для проведения успешной дискриминация</w:t>
        </w:r>
      </w:hyperlink>
    </w:p>
    <w:p w:rsidR="000038BA" w:rsidRPr="00823ACE" w:rsidRDefault="00823ACE" w:rsidP="000038BA">
      <w:pPr>
        <w:pStyle w:val="11"/>
        <w:tabs>
          <w:tab w:val="clear" w:pos="9628"/>
          <w:tab w:val="right" w:leader="dot" w:pos="9072"/>
        </w:tabs>
        <w:spacing w:after="0" w:line="240" w:lineRule="auto"/>
        <w:ind w:right="510"/>
        <w:rPr>
          <w:rFonts w:eastAsiaTheme="minorEastAsia"/>
          <w:noProof/>
          <w:szCs w:val="28"/>
          <w:lang w:eastAsia="ru-RU"/>
        </w:rPr>
      </w:pPr>
      <w:hyperlink w:anchor="_Toc29076952" w:history="1">
        <w:r w:rsidR="000038BA" w:rsidRPr="00823ACE">
          <w:rPr>
            <w:rStyle w:val="a3"/>
            <w:noProof/>
            <w:szCs w:val="28"/>
          </w:rPr>
          <w:t>2 Анализ применения ценовой дискриминации в Казахстане</w:t>
        </w:r>
      </w:hyperlink>
    </w:p>
    <w:p w:rsidR="000038BA" w:rsidRPr="00823ACE" w:rsidRDefault="00823ACE" w:rsidP="000038BA">
      <w:pPr>
        <w:pStyle w:val="2"/>
        <w:tabs>
          <w:tab w:val="right" w:leader="dot" w:pos="9072"/>
        </w:tabs>
        <w:spacing w:line="240" w:lineRule="auto"/>
        <w:ind w:left="0" w:right="51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29076953" w:history="1">
        <w:r w:rsidR="000038BA" w:rsidRPr="00823ACE">
          <w:rPr>
            <w:rStyle w:val="a3"/>
            <w:rFonts w:ascii="Times New Roman" w:hAnsi="Times New Roman"/>
            <w:noProof/>
            <w:sz w:val="28"/>
            <w:szCs w:val="28"/>
          </w:rPr>
          <w:t>2.1 Применение ценовой дискриминации монополиями в Казахстане</w:t>
        </w:r>
      </w:hyperlink>
    </w:p>
    <w:p w:rsidR="000038BA" w:rsidRPr="00823ACE" w:rsidRDefault="00823ACE" w:rsidP="000038BA">
      <w:pPr>
        <w:pStyle w:val="2"/>
        <w:tabs>
          <w:tab w:val="right" w:leader="dot" w:pos="9072"/>
        </w:tabs>
        <w:spacing w:line="240" w:lineRule="auto"/>
        <w:ind w:left="0" w:right="51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29076954" w:history="1">
        <w:r w:rsidR="000038BA" w:rsidRPr="00823ACE">
          <w:rPr>
            <w:rStyle w:val="a3"/>
            <w:rFonts w:ascii="Times New Roman" w:hAnsi="Times New Roman"/>
            <w:noProof/>
            <w:sz w:val="28"/>
            <w:szCs w:val="28"/>
          </w:rPr>
          <w:t>2.2 Положительные и отрицательные последствия дискриминации</w:t>
        </w:r>
      </w:hyperlink>
    </w:p>
    <w:p w:rsidR="000038BA" w:rsidRPr="00823ACE" w:rsidRDefault="00823ACE" w:rsidP="000038BA">
      <w:pPr>
        <w:pStyle w:val="2"/>
        <w:tabs>
          <w:tab w:val="right" w:leader="dot" w:pos="9072"/>
        </w:tabs>
        <w:spacing w:line="240" w:lineRule="auto"/>
        <w:ind w:left="0" w:right="51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29076955" w:history="1">
        <w:r w:rsidR="000038BA" w:rsidRPr="00823ACE">
          <w:rPr>
            <w:rStyle w:val="a3"/>
            <w:rFonts w:ascii="Times New Roman" w:hAnsi="Times New Roman"/>
            <w:noProof/>
            <w:sz w:val="28"/>
            <w:szCs w:val="28"/>
          </w:rPr>
          <w:t>2.3 Регулирование ценовой дискриминации рынка в Казахстане</w:t>
        </w:r>
      </w:hyperlink>
    </w:p>
    <w:p w:rsidR="000038BA" w:rsidRPr="00823ACE" w:rsidRDefault="00823ACE" w:rsidP="000038BA">
      <w:pPr>
        <w:pStyle w:val="11"/>
        <w:tabs>
          <w:tab w:val="clear" w:pos="9628"/>
          <w:tab w:val="right" w:leader="dot" w:pos="9072"/>
        </w:tabs>
        <w:spacing w:after="0" w:line="240" w:lineRule="auto"/>
        <w:ind w:right="510"/>
        <w:rPr>
          <w:rFonts w:eastAsiaTheme="minorEastAsia"/>
          <w:noProof/>
          <w:szCs w:val="28"/>
          <w:lang w:eastAsia="ru-RU"/>
        </w:rPr>
      </w:pPr>
      <w:hyperlink w:anchor="_Toc29076956" w:history="1">
        <w:r w:rsidR="000038BA" w:rsidRPr="00823ACE">
          <w:rPr>
            <w:rStyle w:val="a3"/>
            <w:noProof/>
            <w:szCs w:val="28"/>
          </w:rPr>
          <w:t>Заключение</w:t>
        </w:r>
      </w:hyperlink>
    </w:p>
    <w:p w:rsidR="000038BA" w:rsidRPr="00823ACE" w:rsidRDefault="00823ACE" w:rsidP="000038BA">
      <w:pPr>
        <w:pStyle w:val="11"/>
        <w:tabs>
          <w:tab w:val="clear" w:pos="9628"/>
          <w:tab w:val="right" w:leader="dot" w:pos="9072"/>
        </w:tabs>
        <w:spacing w:after="0" w:line="240" w:lineRule="auto"/>
        <w:ind w:right="510"/>
        <w:rPr>
          <w:rFonts w:eastAsiaTheme="minorEastAsia"/>
          <w:noProof/>
          <w:szCs w:val="28"/>
          <w:lang w:eastAsia="ru-RU"/>
        </w:rPr>
      </w:pPr>
      <w:hyperlink w:anchor="_Toc29076957" w:history="1">
        <w:r w:rsidR="000038BA" w:rsidRPr="00823ACE">
          <w:rPr>
            <w:rStyle w:val="a3"/>
            <w:noProof/>
            <w:szCs w:val="28"/>
          </w:rPr>
          <w:t>Список использованной литературы</w:t>
        </w:r>
      </w:hyperlink>
    </w:p>
    <w:p w:rsidR="000038BA" w:rsidRPr="00823ACE" w:rsidRDefault="000038BA">
      <w:pPr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038BA" w:rsidRPr="00823ACE" w:rsidRDefault="000038BA" w:rsidP="000038BA">
      <w:pPr>
        <w:pStyle w:val="1"/>
        <w:ind w:firstLine="0"/>
        <w:jc w:val="center"/>
        <w:rPr>
          <w:szCs w:val="28"/>
        </w:rPr>
      </w:pPr>
      <w:bookmarkStart w:id="1" w:name="_Toc29076888"/>
      <w:bookmarkStart w:id="2" w:name="_Toc29076956"/>
      <w:r w:rsidRPr="00823ACE">
        <w:rPr>
          <w:szCs w:val="28"/>
        </w:rPr>
        <w:lastRenderedPageBreak/>
        <w:t>Заключение</w:t>
      </w:r>
      <w:bookmarkEnd w:id="1"/>
      <w:bookmarkEnd w:id="2"/>
    </w:p>
    <w:p w:rsidR="000038BA" w:rsidRPr="00823ACE" w:rsidRDefault="000038BA" w:rsidP="000038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8BA" w:rsidRPr="00823ACE" w:rsidRDefault="000038BA" w:rsidP="000038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8BA" w:rsidRPr="00823ACE" w:rsidRDefault="000038BA" w:rsidP="000038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>В курсовой работе рассмотрены различные формы ценовой дискриминации, и рассмотрена их классификация.</w:t>
      </w:r>
    </w:p>
    <w:p w:rsidR="000038BA" w:rsidRPr="00823ACE" w:rsidRDefault="000038BA" w:rsidP="000038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 xml:space="preserve">Изучение типов ценовой дискриминации не позволяет нам формировать суждения по расширению производства или ограничению последствия дискриминационной практики. Такие суждения предполагают расследование обстоятельств каждого дела, особенно оценки эластичности отдельных рынков и стоимостных условий рассматриваемых фирм. </w:t>
      </w:r>
    </w:p>
    <w:p w:rsidR="000038BA" w:rsidRPr="00823ACE" w:rsidRDefault="000038BA" w:rsidP="000038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>В отличие от позиции политиков, экономисты приложили значительные усилия для оценки последствий дискриминационной практики для благосостояния, возникающей в результате принципа "наивысшего" благосостояния. Тем не менее следует подчеркнуть, что обеспокоенность экономистов возникает в первую очередь из-за того, что дискриминация подразумевает монопольную власть, а это, в свою очередь, предполагает неоптимальный характер распределения ресурсов.</w:t>
      </w:r>
    </w:p>
    <w:p w:rsidR="000038BA" w:rsidRPr="00823ACE" w:rsidRDefault="000038BA">
      <w:pPr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br w:type="page"/>
      </w:r>
    </w:p>
    <w:p w:rsidR="000038BA" w:rsidRPr="00823ACE" w:rsidRDefault="000038BA" w:rsidP="000038BA">
      <w:pPr>
        <w:pStyle w:val="1"/>
        <w:ind w:firstLine="0"/>
        <w:jc w:val="center"/>
        <w:rPr>
          <w:szCs w:val="28"/>
        </w:rPr>
      </w:pPr>
      <w:bookmarkStart w:id="3" w:name="_Toc29076889"/>
      <w:bookmarkStart w:id="4" w:name="_Toc29076957"/>
      <w:r w:rsidRPr="00823ACE">
        <w:rPr>
          <w:szCs w:val="28"/>
        </w:rPr>
        <w:lastRenderedPageBreak/>
        <w:t>Список использованной литературы</w:t>
      </w:r>
      <w:bookmarkEnd w:id="3"/>
      <w:bookmarkEnd w:id="4"/>
    </w:p>
    <w:p w:rsidR="000038BA" w:rsidRPr="00823ACE" w:rsidRDefault="000038BA" w:rsidP="00003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BA" w:rsidRPr="00823ACE" w:rsidRDefault="000038BA" w:rsidP="000038B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ACE">
        <w:rPr>
          <w:rFonts w:ascii="Times New Roman" w:hAnsi="Times New Roman"/>
          <w:sz w:val="28"/>
          <w:szCs w:val="28"/>
        </w:rPr>
        <w:t>Темякова, Т. В. Анализ механизма ценовой конкуренции с позиций институциональной теории / Т.В. Темякова. - М.: Синергия, 2017. - 444 c.</w:t>
      </w:r>
    </w:p>
    <w:p w:rsidR="000038BA" w:rsidRPr="00823ACE" w:rsidRDefault="000038BA" w:rsidP="000038B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ACE">
        <w:rPr>
          <w:rFonts w:ascii="Times New Roman" w:hAnsi="Times New Roman"/>
          <w:sz w:val="28"/>
          <w:szCs w:val="28"/>
        </w:rPr>
        <w:t>Левина, Е. А. Ассортиментный ряд и ценовая дискриминация: теоретические подходы и прикладные аспекты / Е.А. Левина. - М.: Синергия, 2016. - 857 c.</w:t>
      </w:r>
    </w:p>
    <w:p w:rsidR="000038BA" w:rsidRPr="00823ACE" w:rsidRDefault="000038BA" w:rsidP="000038B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ACE">
        <w:rPr>
          <w:rFonts w:ascii="Times New Roman" w:hAnsi="Times New Roman"/>
          <w:sz w:val="28"/>
          <w:szCs w:val="28"/>
        </w:rPr>
        <w:t>Белокрылов, К.А. Микроэкономика: учебник / К.А. Белокрылов. - РнД: Феникс, 2016. - 491 c.</w:t>
      </w:r>
    </w:p>
    <w:p w:rsidR="000038BA" w:rsidRPr="00823ACE" w:rsidRDefault="000038BA" w:rsidP="000038B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ACE">
        <w:rPr>
          <w:rFonts w:ascii="Times New Roman" w:hAnsi="Times New Roman"/>
          <w:sz w:val="28"/>
          <w:szCs w:val="28"/>
        </w:rPr>
        <w:t>Вечканов, Г.С. Микроэкономика: Учебник / Г.С. Вечканов, Г.Р. ечканова. - СПб.: Питер, 2019. - 128 c.</w:t>
      </w:r>
    </w:p>
    <w:p w:rsidR="000038BA" w:rsidRPr="00823ACE" w:rsidRDefault="000038BA" w:rsidP="000038B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ACE">
        <w:rPr>
          <w:rFonts w:ascii="Times New Roman" w:hAnsi="Times New Roman"/>
          <w:sz w:val="28"/>
          <w:szCs w:val="28"/>
        </w:rPr>
        <w:t>Ильяшенко, В.В. Микроэкономика (для бакалавров) / В.В. Ильяшенко. - М.: КноРус, 2019. - 640 c.</w:t>
      </w:r>
    </w:p>
    <w:p w:rsidR="000038BA" w:rsidRPr="00823ACE" w:rsidRDefault="000038BA" w:rsidP="000038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8BA" w:rsidRPr="00823ACE" w:rsidRDefault="000038BA" w:rsidP="000038BA">
      <w:pPr>
        <w:rPr>
          <w:rFonts w:ascii="Times New Roman" w:hAnsi="Times New Roman" w:cs="Times New Roman"/>
          <w:sz w:val="28"/>
          <w:szCs w:val="28"/>
        </w:rPr>
      </w:pPr>
    </w:p>
    <w:p w:rsidR="000038BA" w:rsidRDefault="000038BA" w:rsidP="000038BA">
      <w:pPr>
        <w:widowControl w:val="0"/>
        <w:tabs>
          <w:tab w:val="right" w:leader="dot" w:pos="9072"/>
        </w:tabs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038BA" w:rsidRDefault="000038BA" w:rsidP="000038BA"/>
    <w:sectPr w:rsidR="000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25A"/>
    <w:multiLevelType w:val="hybridMultilevel"/>
    <w:tmpl w:val="D5A2250A"/>
    <w:lvl w:ilvl="0" w:tplc="7E004EE8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CF"/>
    <w:rsid w:val="000038BA"/>
    <w:rsid w:val="00823ACE"/>
    <w:rsid w:val="00A4535B"/>
    <w:rsid w:val="00C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7427-B17C-4AA2-A826-7E2B1D4C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8BA"/>
    <w:pPr>
      <w:keepNext/>
      <w:spacing w:after="0" w:line="240" w:lineRule="auto"/>
      <w:ind w:firstLine="851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38BA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0038BA"/>
    <w:pPr>
      <w:widowControl w:val="0"/>
      <w:tabs>
        <w:tab w:val="right" w:leader="dot" w:pos="9344"/>
      </w:tabs>
      <w:spacing w:after="0" w:line="360" w:lineRule="auto"/>
      <w:ind w:left="709"/>
      <w:jc w:val="both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0038BA"/>
    <w:pPr>
      <w:tabs>
        <w:tab w:val="right" w:leader="dot" w:pos="9628"/>
      </w:tabs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0038BA"/>
    <w:rPr>
      <w:rFonts w:ascii="Times New Roman" w:eastAsia="Calibri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0038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2020-10-15T07:14:00Z</dcterms:created>
  <dcterms:modified xsi:type="dcterms:W3CDTF">2020-11-03T10:03:00Z</dcterms:modified>
</cp:coreProperties>
</file>