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E6" w:rsidRDefault="00525BE6" w:rsidP="00525BE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3D95">
        <w:rPr>
          <w:rFonts w:ascii="Times New Roman" w:hAnsi="Times New Roman"/>
          <w:b/>
          <w:color w:val="000000"/>
          <w:sz w:val="28"/>
          <w:szCs w:val="28"/>
        </w:rPr>
        <w:t>Курсовая работа Моделирование системы обучения кадров</w:t>
      </w:r>
    </w:p>
    <w:p w:rsidR="00525BE6" w:rsidRDefault="00525BE6" w:rsidP="00525BE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5BE6" w:rsidRPr="00B07244" w:rsidRDefault="00525BE6" w:rsidP="00525BE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7244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525BE6" w:rsidRPr="00B07244" w:rsidRDefault="00525BE6" w:rsidP="00525BE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"/>
        <w:gridCol w:w="8335"/>
        <w:gridCol w:w="510"/>
      </w:tblGrid>
      <w:tr w:rsidR="00525BE6" w:rsidRPr="00B07244" w:rsidTr="00525BE6">
        <w:tc>
          <w:tcPr>
            <w:tcW w:w="8845" w:type="dxa"/>
            <w:gridSpan w:val="2"/>
          </w:tcPr>
          <w:p w:rsidR="00525BE6" w:rsidRPr="00B07244" w:rsidRDefault="00525BE6" w:rsidP="00E27F3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4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510" w:type="dxa"/>
          </w:tcPr>
          <w:p w:rsidR="00525BE6" w:rsidRPr="00B07244" w:rsidRDefault="00525BE6" w:rsidP="00E27F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5BE6" w:rsidRPr="00B07244" w:rsidTr="00525BE6">
        <w:tc>
          <w:tcPr>
            <w:tcW w:w="8845" w:type="dxa"/>
            <w:gridSpan w:val="2"/>
          </w:tcPr>
          <w:p w:rsidR="00525BE6" w:rsidRPr="00B07244" w:rsidRDefault="00525BE6" w:rsidP="00E27F3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4">
              <w:rPr>
                <w:rFonts w:ascii="Times New Roman" w:hAnsi="Times New Roman"/>
                <w:color w:val="000000"/>
                <w:sz w:val="28"/>
                <w:szCs w:val="28"/>
              </w:rPr>
              <w:t>1 Теоретические основы моделирования системы обучения кадров</w:t>
            </w:r>
          </w:p>
        </w:tc>
        <w:tc>
          <w:tcPr>
            <w:tcW w:w="510" w:type="dxa"/>
          </w:tcPr>
          <w:p w:rsidR="00525BE6" w:rsidRPr="00B07244" w:rsidRDefault="00525BE6" w:rsidP="00E27F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5BE6" w:rsidRPr="00B07244" w:rsidTr="00525BE6">
        <w:tc>
          <w:tcPr>
            <w:tcW w:w="8845" w:type="dxa"/>
            <w:gridSpan w:val="2"/>
          </w:tcPr>
          <w:p w:rsidR="00525BE6" w:rsidRPr="00B07244" w:rsidRDefault="00525BE6" w:rsidP="00E27F3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4">
              <w:rPr>
                <w:rFonts w:ascii="Times New Roman" w:hAnsi="Times New Roman"/>
                <w:color w:val="000000"/>
                <w:sz w:val="28"/>
                <w:szCs w:val="28"/>
              </w:rPr>
              <w:t>1.1 Теоретические аспекты системы обучения кадров</w:t>
            </w:r>
          </w:p>
        </w:tc>
        <w:tc>
          <w:tcPr>
            <w:tcW w:w="510" w:type="dxa"/>
          </w:tcPr>
          <w:p w:rsidR="00525BE6" w:rsidRPr="00B07244" w:rsidRDefault="00525BE6" w:rsidP="00E27F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5BE6" w:rsidRPr="00B07244" w:rsidTr="00525BE6">
        <w:tc>
          <w:tcPr>
            <w:tcW w:w="8845" w:type="dxa"/>
            <w:gridSpan w:val="2"/>
          </w:tcPr>
          <w:p w:rsidR="00525BE6" w:rsidRPr="00B07244" w:rsidRDefault="00525BE6" w:rsidP="00E27F3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 Организация системы обучения персонала </w:t>
            </w:r>
          </w:p>
        </w:tc>
        <w:tc>
          <w:tcPr>
            <w:tcW w:w="510" w:type="dxa"/>
          </w:tcPr>
          <w:p w:rsidR="00525BE6" w:rsidRPr="00B07244" w:rsidRDefault="00525BE6" w:rsidP="00E27F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5BE6" w:rsidRPr="00B07244" w:rsidTr="00525BE6">
        <w:tc>
          <w:tcPr>
            <w:tcW w:w="8845" w:type="dxa"/>
            <w:gridSpan w:val="2"/>
          </w:tcPr>
          <w:p w:rsidR="00525BE6" w:rsidRPr="00B07244" w:rsidRDefault="00525BE6" w:rsidP="00E27F3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4">
              <w:rPr>
                <w:rFonts w:ascii="Times New Roman" w:hAnsi="Times New Roman"/>
                <w:color w:val="000000"/>
                <w:sz w:val="28"/>
                <w:szCs w:val="28"/>
              </w:rPr>
              <w:t>1.3 Модели и методы системы обучения кадров</w:t>
            </w:r>
          </w:p>
        </w:tc>
        <w:tc>
          <w:tcPr>
            <w:tcW w:w="510" w:type="dxa"/>
          </w:tcPr>
          <w:p w:rsidR="00525BE6" w:rsidRPr="00B07244" w:rsidRDefault="00525BE6" w:rsidP="00E27F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5BE6" w:rsidRPr="00B07244" w:rsidTr="00525BE6">
        <w:tc>
          <w:tcPr>
            <w:tcW w:w="8845" w:type="dxa"/>
            <w:gridSpan w:val="2"/>
          </w:tcPr>
          <w:p w:rsidR="00525BE6" w:rsidRPr="00B07244" w:rsidRDefault="00525BE6" w:rsidP="00525BE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4">
              <w:rPr>
                <w:rFonts w:ascii="Times New Roman" w:hAnsi="Times New Roman"/>
                <w:color w:val="000000"/>
                <w:sz w:val="28"/>
                <w:szCs w:val="28"/>
              </w:rPr>
              <w:t>2 Анализ и оценка моделирован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ия системы обучения кадров </w:t>
            </w:r>
          </w:p>
        </w:tc>
        <w:tc>
          <w:tcPr>
            <w:tcW w:w="510" w:type="dxa"/>
          </w:tcPr>
          <w:p w:rsidR="00525BE6" w:rsidRPr="00B07244" w:rsidRDefault="00525BE6" w:rsidP="00E27F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5BE6" w:rsidRPr="00B07244" w:rsidTr="00525BE6">
        <w:tc>
          <w:tcPr>
            <w:tcW w:w="8845" w:type="dxa"/>
            <w:gridSpan w:val="2"/>
          </w:tcPr>
          <w:p w:rsidR="00525BE6" w:rsidRPr="00B07244" w:rsidRDefault="00525BE6" w:rsidP="00E27F3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Анализ краткой характеристики компании </w:t>
            </w:r>
          </w:p>
          <w:p w:rsidR="00525BE6" w:rsidRPr="00B07244" w:rsidRDefault="00525BE6" w:rsidP="00E27F3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4">
              <w:rPr>
                <w:rFonts w:ascii="Times New Roman" w:hAnsi="Times New Roman"/>
                <w:color w:val="000000"/>
                <w:sz w:val="28"/>
                <w:szCs w:val="28"/>
              </w:rPr>
              <w:t>2.2 Анализ и оценка действующей системы обучения кадров в компании</w:t>
            </w:r>
          </w:p>
        </w:tc>
        <w:tc>
          <w:tcPr>
            <w:tcW w:w="510" w:type="dxa"/>
          </w:tcPr>
          <w:p w:rsidR="00525BE6" w:rsidRPr="00B07244" w:rsidRDefault="00525BE6" w:rsidP="00E27F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5BE6" w:rsidRPr="00B07244" w:rsidTr="00525BE6">
        <w:tc>
          <w:tcPr>
            <w:tcW w:w="8845" w:type="dxa"/>
            <w:gridSpan w:val="2"/>
          </w:tcPr>
          <w:p w:rsidR="00525BE6" w:rsidRPr="00B07244" w:rsidRDefault="00525BE6" w:rsidP="00E27F3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4">
              <w:rPr>
                <w:rFonts w:ascii="Times New Roman" w:hAnsi="Times New Roman"/>
                <w:color w:val="000000"/>
                <w:sz w:val="28"/>
                <w:szCs w:val="28"/>
              </w:rPr>
              <w:t>2.3 Анализ и оценка процесса моделирования системы обучения кадров в компании</w:t>
            </w:r>
          </w:p>
        </w:tc>
        <w:tc>
          <w:tcPr>
            <w:tcW w:w="510" w:type="dxa"/>
          </w:tcPr>
          <w:p w:rsidR="00525BE6" w:rsidRPr="00B07244" w:rsidRDefault="00525BE6" w:rsidP="00E27F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5BE6" w:rsidRPr="00B07244" w:rsidTr="00525BE6">
        <w:tc>
          <w:tcPr>
            <w:tcW w:w="8845" w:type="dxa"/>
            <w:gridSpan w:val="2"/>
          </w:tcPr>
          <w:p w:rsidR="00525BE6" w:rsidRPr="00B07244" w:rsidRDefault="00525BE6" w:rsidP="00525BE6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Совершенствование процесса моделирования системы обучения кадров </w:t>
            </w:r>
          </w:p>
        </w:tc>
        <w:tc>
          <w:tcPr>
            <w:tcW w:w="510" w:type="dxa"/>
          </w:tcPr>
          <w:p w:rsidR="00525BE6" w:rsidRPr="00B07244" w:rsidRDefault="00525BE6" w:rsidP="00E27F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5BE6" w:rsidRPr="00B07244" w:rsidTr="00525BE6">
        <w:tc>
          <w:tcPr>
            <w:tcW w:w="8845" w:type="dxa"/>
            <w:gridSpan w:val="2"/>
          </w:tcPr>
          <w:p w:rsidR="00525BE6" w:rsidRPr="00B07244" w:rsidRDefault="00525BE6" w:rsidP="00E27F3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4">
              <w:rPr>
                <w:rFonts w:ascii="Times New Roman" w:hAnsi="Times New Roman"/>
                <w:color w:val="000000"/>
                <w:sz w:val="28"/>
                <w:szCs w:val="28"/>
              </w:rPr>
              <w:t>3.1 Рекомендации по совершенствованию процесса моделирования системы обучения кадров</w:t>
            </w:r>
          </w:p>
        </w:tc>
        <w:tc>
          <w:tcPr>
            <w:tcW w:w="510" w:type="dxa"/>
          </w:tcPr>
          <w:p w:rsidR="00525BE6" w:rsidRPr="00B07244" w:rsidRDefault="00525BE6" w:rsidP="00E27F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5BE6" w:rsidRPr="00B07244" w:rsidTr="00525BE6">
        <w:tc>
          <w:tcPr>
            <w:tcW w:w="8845" w:type="dxa"/>
            <w:gridSpan w:val="2"/>
          </w:tcPr>
          <w:p w:rsidR="00525BE6" w:rsidRPr="00B07244" w:rsidRDefault="00525BE6" w:rsidP="00E27F3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4">
              <w:rPr>
                <w:rFonts w:ascii="Times New Roman" w:hAnsi="Times New Roman"/>
                <w:color w:val="000000"/>
                <w:sz w:val="28"/>
                <w:szCs w:val="28"/>
              </w:rPr>
              <w:t>3.2 Пути совершенствования процесса моделирования системы обучения кадров</w:t>
            </w:r>
          </w:p>
        </w:tc>
        <w:tc>
          <w:tcPr>
            <w:tcW w:w="510" w:type="dxa"/>
          </w:tcPr>
          <w:p w:rsidR="00525BE6" w:rsidRPr="00B07244" w:rsidRDefault="00525BE6" w:rsidP="00E27F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5BE6" w:rsidRPr="00B07244" w:rsidTr="00525BE6">
        <w:tc>
          <w:tcPr>
            <w:tcW w:w="8845" w:type="dxa"/>
            <w:gridSpan w:val="2"/>
          </w:tcPr>
          <w:p w:rsidR="00525BE6" w:rsidRPr="00B07244" w:rsidRDefault="00525BE6" w:rsidP="00E27F3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4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510" w:type="dxa"/>
          </w:tcPr>
          <w:p w:rsidR="00525BE6" w:rsidRPr="00B07244" w:rsidRDefault="00525BE6" w:rsidP="00E27F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5BE6" w:rsidRPr="00B07244" w:rsidTr="00525BE6">
        <w:tc>
          <w:tcPr>
            <w:tcW w:w="8845" w:type="dxa"/>
            <w:gridSpan w:val="2"/>
          </w:tcPr>
          <w:p w:rsidR="00525BE6" w:rsidRPr="00B07244" w:rsidRDefault="00525BE6" w:rsidP="00E27F3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244">
              <w:rPr>
                <w:rFonts w:ascii="Times New Roman" w:hAnsi="Times New Roman"/>
                <w:color w:val="000000"/>
                <w:sz w:val="28"/>
                <w:szCs w:val="28"/>
              </w:rPr>
              <w:t>Список использованных  источников</w:t>
            </w:r>
          </w:p>
        </w:tc>
        <w:tc>
          <w:tcPr>
            <w:tcW w:w="510" w:type="dxa"/>
          </w:tcPr>
          <w:p w:rsidR="00525BE6" w:rsidRPr="00B07244" w:rsidRDefault="00525BE6" w:rsidP="00E27F3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5BE6" w:rsidRPr="00B07244" w:rsidTr="00525BE6">
        <w:trPr>
          <w:gridAfter w:val="2"/>
          <w:wAfter w:w="8845" w:type="dxa"/>
        </w:trPr>
        <w:tc>
          <w:tcPr>
            <w:tcW w:w="510" w:type="dxa"/>
          </w:tcPr>
          <w:p w:rsidR="00525BE6" w:rsidRPr="00B07244" w:rsidRDefault="00525BE6" w:rsidP="00E27F3B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</w:tbl>
    <w:p w:rsidR="00525BE6" w:rsidRDefault="00525BE6" w:rsidP="00525BE6">
      <w:pPr>
        <w:tabs>
          <w:tab w:val="left" w:pos="550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525BE6" w:rsidRDefault="00525BE6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25BE6" w:rsidRPr="00B07244" w:rsidRDefault="00525BE6" w:rsidP="00525BE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7244">
        <w:rPr>
          <w:rFonts w:ascii="Times New Roman" w:hAnsi="Times New Roman"/>
          <w:b/>
          <w:color w:val="000000"/>
          <w:sz w:val="28"/>
          <w:szCs w:val="28"/>
        </w:rPr>
        <w:lastRenderedPageBreak/>
        <w:t>Заключение</w:t>
      </w:r>
    </w:p>
    <w:p w:rsidR="00525BE6" w:rsidRPr="00B07244" w:rsidRDefault="00525BE6" w:rsidP="00525BE6">
      <w:pPr>
        <w:spacing w:after="0" w:line="360" w:lineRule="auto"/>
        <w:jc w:val="center"/>
        <w:rPr>
          <w:rFonts w:eastAsia="Times New Roman"/>
          <w:color w:val="000000"/>
          <w:shd w:val="clear" w:color="auto" w:fill="FFFF00"/>
        </w:rPr>
      </w:pPr>
    </w:p>
    <w:p w:rsidR="00525BE6" w:rsidRPr="00B07244" w:rsidRDefault="00525BE6" w:rsidP="00525B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244">
        <w:rPr>
          <w:rFonts w:ascii="Times New Roman" w:hAnsi="Times New Roman"/>
          <w:color w:val="000000"/>
          <w:sz w:val="28"/>
          <w:szCs w:val="28"/>
        </w:rPr>
        <w:t>Обучение персонала - это процесс совершенствования профессиональных знаний, умений и навыков работников в соответствии с целевыми установками и потребностями компании в общем либо её соответственных подразделений.</w:t>
      </w:r>
    </w:p>
    <w:p w:rsidR="00525BE6" w:rsidRPr="00B07244" w:rsidRDefault="00525BE6" w:rsidP="00525B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7244">
        <w:rPr>
          <w:rFonts w:ascii="Times New Roman" w:hAnsi="Times New Roman"/>
          <w:color w:val="000000"/>
          <w:sz w:val="28"/>
          <w:szCs w:val="28"/>
        </w:rPr>
        <w:t>Содержание учебных программ находится в зависимости от целей обучения, от категории сотрудников, которые должны пройти обучение, от уровня подготовки и опытности преподавателей. Успешность в изучении учебного материала в наибольшей мере находится в зависимости от того, на каком уровне содержание учебного материала соотнесено с образовательным уровнем, профессиональным опытом работников.</w:t>
      </w:r>
    </w:p>
    <w:p w:rsidR="00525BE6" w:rsidRDefault="00525BE6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25BE6" w:rsidRPr="00B07244" w:rsidRDefault="00525BE6" w:rsidP="00525BE6">
      <w:pPr>
        <w:spacing w:after="0" w:line="360" w:lineRule="auto"/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B0724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Список </w:t>
      </w:r>
      <w:proofErr w:type="gramStart"/>
      <w:r w:rsidRPr="00B07244">
        <w:rPr>
          <w:rFonts w:ascii="Times New Roman" w:hAnsi="Times New Roman"/>
          <w:b/>
          <w:color w:val="000000"/>
          <w:sz w:val="28"/>
          <w:szCs w:val="28"/>
        </w:rPr>
        <w:t>использованных  источников</w:t>
      </w:r>
      <w:proofErr w:type="gramEnd"/>
    </w:p>
    <w:p w:rsidR="00525BE6" w:rsidRPr="00B07244" w:rsidRDefault="00525BE6" w:rsidP="00525BE6">
      <w:pPr>
        <w:ind w:left="709"/>
        <w:jc w:val="center"/>
        <w:outlineLvl w:val="0"/>
        <w:rPr>
          <w:b/>
          <w:color w:val="000000"/>
          <w:sz w:val="28"/>
          <w:szCs w:val="28"/>
        </w:rPr>
      </w:pPr>
    </w:p>
    <w:p w:rsidR="00525BE6" w:rsidRPr="00B07244" w:rsidRDefault="00525BE6" w:rsidP="00525BE6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244">
        <w:rPr>
          <w:rFonts w:ascii="Times New Roman" w:hAnsi="Times New Roman" w:cs="Times New Roman"/>
          <w:color w:val="000000"/>
          <w:sz w:val="28"/>
          <w:szCs w:val="28"/>
        </w:rPr>
        <w:t>Алехина О.Е. Стимулирование обучения работников организации. // Управление персоналом. - 2019. - № 1. - С. 50-52.</w:t>
      </w:r>
    </w:p>
    <w:p w:rsidR="00525BE6" w:rsidRPr="00B07244" w:rsidRDefault="00525BE6" w:rsidP="00525BE6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244">
        <w:rPr>
          <w:rFonts w:ascii="Times New Roman" w:hAnsi="Times New Roman" w:cs="Times New Roman"/>
          <w:color w:val="000000"/>
          <w:sz w:val="28"/>
          <w:szCs w:val="28"/>
        </w:rPr>
        <w:t xml:space="preserve">Баканов М.И., </w:t>
      </w:r>
      <w:proofErr w:type="spellStart"/>
      <w:r w:rsidRPr="00B07244">
        <w:rPr>
          <w:rFonts w:ascii="Times New Roman" w:hAnsi="Times New Roman" w:cs="Times New Roman"/>
          <w:color w:val="000000"/>
          <w:sz w:val="28"/>
          <w:szCs w:val="28"/>
        </w:rPr>
        <w:t>Шеремет</w:t>
      </w:r>
      <w:proofErr w:type="spellEnd"/>
      <w:r w:rsidRPr="00B07244">
        <w:rPr>
          <w:rFonts w:ascii="Times New Roman" w:hAnsi="Times New Roman" w:cs="Times New Roman"/>
          <w:color w:val="000000"/>
          <w:sz w:val="28"/>
          <w:szCs w:val="28"/>
        </w:rPr>
        <w:t xml:space="preserve"> А.Д. Теория экономического анализа. - СПб.: Питер, 2015. - 193 с.</w:t>
      </w:r>
    </w:p>
    <w:p w:rsidR="00525BE6" w:rsidRPr="00B07244" w:rsidRDefault="00525BE6" w:rsidP="00525BE6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7244">
        <w:rPr>
          <w:rFonts w:ascii="Times New Roman" w:hAnsi="Times New Roman" w:cs="Times New Roman"/>
          <w:color w:val="000000"/>
          <w:sz w:val="28"/>
          <w:szCs w:val="28"/>
        </w:rPr>
        <w:t>Беляцкий</w:t>
      </w:r>
      <w:proofErr w:type="spellEnd"/>
      <w:r w:rsidRPr="00B07244">
        <w:rPr>
          <w:rFonts w:ascii="Times New Roman" w:hAnsi="Times New Roman" w:cs="Times New Roman"/>
          <w:color w:val="000000"/>
          <w:sz w:val="28"/>
          <w:szCs w:val="28"/>
        </w:rPr>
        <w:t xml:space="preserve"> Н.П. Управление персоналом: учебник / Н.П. </w:t>
      </w:r>
      <w:proofErr w:type="spellStart"/>
      <w:r w:rsidRPr="00B07244">
        <w:rPr>
          <w:rFonts w:ascii="Times New Roman" w:hAnsi="Times New Roman" w:cs="Times New Roman"/>
          <w:color w:val="000000"/>
          <w:sz w:val="28"/>
          <w:szCs w:val="28"/>
        </w:rPr>
        <w:t>Беляцкий</w:t>
      </w:r>
      <w:proofErr w:type="spellEnd"/>
      <w:r w:rsidRPr="00B07244">
        <w:rPr>
          <w:rFonts w:ascii="Times New Roman" w:hAnsi="Times New Roman" w:cs="Times New Roman"/>
          <w:color w:val="000000"/>
          <w:sz w:val="28"/>
          <w:szCs w:val="28"/>
        </w:rPr>
        <w:t>. – Минск: Современная школа, 2016. – 412 с.</w:t>
      </w:r>
    </w:p>
    <w:p w:rsidR="00525BE6" w:rsidRPr="00B07244" w:rsidRDefault="00525BE6" w:rsidP="00525BE6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7244">
        <w:rPr>
          <w:rFonts w:ascii="Times New Roman" w:hAnsi="Times New Roman" w:cs="Times New Roman"/>
          <w:color w:val="000000"/>
          <w:sz w:val="28"/>
          <w:szCs w:val="28"/>
        </w:rPr>
        <w:t>Виханский</w:t>
      </w:r>
      <w:proofErr w:type="spellEnd"/>
      <w:r w:rsidRPr="00B07244">
        <w:rPr>
          <w:rFonts w:ascii="Times New Roman" w:hAnsi="Times New Roman" w:cs="Times New Roman"/>
          <w:color w:val="000000"/>
          <w:sz w:val="28"/>
          <w:szCs w:val="28"/>
        </w:rPr>
        <w:t xml:space="preserve"> О.С. Аспекты обучения кадров. - М.: </w:t>
      </w:r>
      <w:proofErr w:type="spellStart"/>
      <w:r w:rsidRPr="00B07244">
        <w:rPr>
          <w:rFonts w:ascii="Times New Roman" w:hAnsi="Times New Roman" w:cs="Times New Roman"/>
          <w:color w:val="000000"/>
          <w:sz w:val="28"/>
          <w:szCs w:val="28"/>
        </w:rPr>
        <w:t>Гардарики</w:t>
      </w:r>
      <w:proofErr w:type="spellEnd"/>
      <w:r w:rsidRPr="00B07244">
        <w:rPr>
          <w:rFonts w:ascii="Times New Roman" w:hAnsi="Times New Roman" w:cs="Times New Roman"/>
          <w:color w:val="000000"/>
          <w:sz w:val="28"/>
          <w:szCs w:val="28"/>
        </w:rPr>
        <w:t xml:space="preserve">, 2016. - 296с. </w:t>
      </w:r>
    </w:p>
    <w:p w:rsidR="00525BE6" w:rsidRPr="00B07244" w:rsidRDefault="00525BE6" w:rsidP="00525BE6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7244">
        <w:rPr>
          <w:rFonts w:ascii="Times New Roman" w:hAnsi="Times New Roman" w:cs="Times New Roman"/>
          <w:color w:val="000000"/>
          <w:sz w:val="28"/>
          <w:szCs w:val="28"/>
        </w:rPr>
        <w:t>Виханский</w:t>
      </w:r>
      <w:proofErr w:type="spellEnd"/>
      <w:r w:rsidRPr="00B07244">
        <w:rPr>
          <w:rFonts w:ascii="Times New Roman" w:hAnsi="Times New Roman" w:cs="Times New Roman"/>
          <w:color w:val="000000"/>
          <w:sz w:val="28"/>
          <w:szCs w:val="28"/>
        </w:rPr>
        <w:t xml:space="preserve"> О.С., Наумов А.И. Основы обучения персонала. - М.: </w:t>
      </w:r>
      <w:proofErr w:type="spellStart"/>
      <w:r w:rsidRPr="00B07244">
        <w:rPr>
          <w:rFonts w:ascii="Times New Roman" w:hAnsi="Times New Roman" w:cs="Times New Roman"/>
          <w:color w:val="000000"/>
          <w:sz w:val="28"/>
          <w:szCs w:val="28"/>
        </w:rPr>
        <w:t>Экономистъ</w:t>
      </w:r>
      <w:proofErr w:type="spellEnd"/>
      <w:r w:rsidRPr="00B07244">
        <w:rPr>
          <w:rFonts w:ascii="Times New Roman" w:hAnsi="Times New Roman" w:cs="Times New Roman"/>
          <w:color w:val="000000"/>
          <w:sz w:val="28"/>
          <w:szCs w:val="28"/>
        </w:rPr>
        <w:t>, 2016. – 670 с.</w:t>
      </w:r>
    </w:p>
    <w:p w:rsidR="00525BE6" w:rsidRPr="00B07244" w:rsidRDefault="00525BE6" w:rsidP="00525BE6">
      <w:pPr>
        <w:tabs>
          <w:tab w:val="left" w:pos="5505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525BE6" w:rsidRPr="00B07244" w:rsidRDefault="00525BE6" w:rsidP="00525BE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BE6" w:rsidRPr="00B07244" w:rsidRDefault="00525BE6" w:rsidP="00525BE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30A2" w:rsidRDefault="004130A2"/>
    <w:sectPr w:rsidR="0041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B5A"/>
    <w:multiLevelType w:val="hybridMultilevel"/>
    <w:tmpl w:val="10341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FC"/>
    <w:rsid w:val="001E06FC"/>
    <w:rsid w:val="004130A2"/>
    <w:rsid w:val="0052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4E03"/>
  <w15:chartTrackingRefBased/>
  <w15:docId w15:val="{31BFD947-7E00-462B-BDE9-CC2E34E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E6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2020-10-08T07:29:00Z</dcterms:created>
  <dcterms:modified xsi:type="dcterms:W3CDTF">2020-10-08T07:30:00Z</dcterms:modified>
</cp:coreProperties>
</file>