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Default="008F0127">
      <w:pPr>
        <w:rPr>
          <w:b/>
          <w:szCs w:val="28"/>
        </w:rPr>
      </w:pPr>
      <w:r w:rsidRPr="00CC5F5B">
        <w:rPr>
          <w:b/>
          <w:szCs w:val="28"/>
        </w:rPr>
        <w:t>Учет дебиторской задолженности</w:t>
      </w:r>
    </w:p>
    <w:p w:rsidR="008F0127" w:rsidRDefault="008F0127">
      <w:pPr>
        <w:rPr>
          <w:b/>
          <w:szCs w:val="28"/>
        </w:rPr>
      </w:pPr>
      <w:proofErr w:type="spellStart"/>
      <w:r>
        <w:rPr>
          <w:b/>
          <w:szCs w:val="28"/>
        </w:rPr>
        <w:t>Стр</w:t>
      </w:r>
      <w:proofErr w:type="spellEnd"/>
      <w:r>
        <w:rPr>
          <w:b/>
          <w:szCs w:val="28"/>
        </w:rPr>
        <w:t>-30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Содержание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Введение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1 Признание и классификация дебиторской задолженности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2 Учет дебиторской задолженности покупателей и заказчиков. Скидки и возвраты товаров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3 Сомнительная задолженность: списание и методы оценки резервов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4 Учет прочей дебиторской задолженности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Заключение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F0127">
        <w:rPr>
          <w:rFonts w:ascii="Times New Roman" w:hAnsi="Times New Roman" w:cs="Times New Roman"/>
          <w:sz w:val="28"/>
          <w:szCs w:val="28"/>
        </w:rPr>
        <w:tab/>
      </w:r>
    </w:p>
    <w:p w:rsidR="008F0127" w:rsidRDefault="008F0127">
      <w:r>
        <w:br w:type="page"/>
      </w:r>
    </w:p>
    <w:p w:rsidR="008F0127" w:rsidRPr="008F0127" w:rsidRDefault="008F0127" w:rsidP="008F0127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theme="majorBidi"/>
          <w:b/>
          <w:sz w:val="28"/>
          <w:szCs w:val="32"/>
          <w:lang w:eastAsia="ru-RU"/>
        </w:rPr>
      </w:pPr>
      <w:bookmarkStart w:id="0" w:name="_Toc419512104"/>
      <w:r w:rsidRPr="008F0127">
        <w:rPr>
          <w:rFonts w:ascii="Times New Roman" w:eastAsiaTheme="majorEastAsia" w:hAnsi="Times New Roman" w:cstheme="majorBidi"/>
          <w:b/>
          <w:sz w:val="28"/>
          <w:szCs w:val="32"/>
          <w:lang w:eastAsia="ru-RU"/>
        </w:rPr>
        <w:lastRenderedPageBreak/>
        <w:t>Заключение</w:t>
      </w:r>
      <w:bookmarkEnd w:id="0"/>
    </w:p>
    <w:p w:rsidR="008F0127" w:rsidRPr="008F0127" w:rsidRDefault="008F0127" w:rsidP="008F01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0127" w:rsidRPr="008F0127" w:rsidRDefault="008F0127" w:rsidP="008F01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Дебиторская задолженность</w:t>
      </w:r>
      <w:r w:rsidRPr="008F01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непроизводственный финансовый актив, удерживаемый до погашения, с фиксированными или определяемыми платежами, который не котируется на активном рынке. Под дебиторской задолженностью понимаются обязательства покупателей или других контр</w:t>
      </w:r>
      <w:r w:rsidRPr="008F01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агентов бизнеса перед предприятием.</w:t>
      </w:r>
    </w:p>
    <w:p w:rsidR="008F0127" w:rsidRPr="008F0127" w:rsidRDefault="008F0127" w:rsidP="008F01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признается предприятием в своем бухгалтерском балансе только при фактическом наступлении событий, вызывающих обязательства контрагентов перед предприятием. </w:t>
      </w:r>
    </w:p>
    <w:p w:rsidR="008F0127" w:rsidRPr="008F0127" w:rsidRDefault="008F0127" w:rsidP="008F01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дебиторской задолженности определяется многими факторами: вид продукции, емкость рынка, степень насыщенности рынка данной продукцией, принятая на предприятии политика расчетов с клиентами, причем последний фактор особенно важен.</w:t>
      </w:r>
    </w:p>
    <w:p w:rsidR="008F0127" w:rsidRPr="008F0127" w:rsidRDefault="008F0127" w:rsidP="008F01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дебиторская задолженность признается, когда признается связанный с ней доход. Торговая дебиторская задолженность оценивается по первоначальной стоимости за минусом корректировок на сомнительные долги и скидки.</w:t>
      </w:r>
    </w:p>
    <w:p w:rsidR="008F0127" w:rsidRDefault="008F0127">
      <w:r>
        <w:br w:type="page"/>
      </w:r>
    </w:p>
    <w:p w:rsidR="008F0127" w:rsidRPr="008F0127" w:rsidRDefault="008F0127" w:rsidP="008F012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F012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bookmarkEnd w:id="1"/>
    <w:p w:rsidR="008F0127" w:rsidRDefault="008F0127" w:rsidP="008F0127"/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1.</w:t>
      </w:r>
      <w:r w:rsidRPr="008F0127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 xml:space="preserve"> «О бухгалтерском учете и финансовой отчетности» от 28 февраля 2007 года № 234 - 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>.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2.</w:t>
      </w:r>
      <w:r w:rsidRPr="008F0127">
        <w:rPr>
          <w:rFonts w:ascii="Times New Roman" w:hAnsi="Times New Roman" w:cs="Times New Roman"/>
          <w:sz w:val="28"/>
          <w:szCs w:val="28"/>
        </w:rPr>
        <w:tab/>
        <w:t xml:space="preserve">Приказ министра финансов 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стандарта финансовой отчетности 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3.</w:t>
      </w:r>
      <w:r w:rsidRPr="008F0127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отчетности: Перевод полного официального текста по состоянию на 1 января 2013 г. - //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www.iasb.org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>.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4.</w:t>
      </w:r>
      <w:r w:rsidRPr="008F0127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 Приказом Министра финансов Республики Казахстан от 23 мая 2007 года № 185</w:t>
      </w:r>
    </w:p>
    <w:p w:rsidR="008F0127" w:rsidRPr="008F0127" w:rsidRDefault="008F0127" w:rsidP="008F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27">
        <w:rPr>
          <w:rFonts w:ascii="Times New Roman" w:hAnsi="Times New Roman" w:cs="Times New Roman"/>
          <w:sz w:val="28"/>
          <w:szCs w:val="28"/>
        </w:rPr>
        <w:t>5.</w:t>
      </w:r>
      <w:r w:rsidRPr="008F0127">
        <w:rPr>
          <w:rFonts w:ascii="Times New Roman" w:hAnsi="Times New Roman" w:cs="Times New Roman"/>
          <w:sz w:val="28"/>
          <w:szCs w:val="28"/>
        </w:rPr>
        <w:tab/>
        <w:t xml:space="preserve">Приказ министра финансов </w:t>
      </w:r>
      <w:proofErr w:type="spellStart"/>
      <w:r w:rsidRPr="008F012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F0127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бухгалтерского учета» от 22.06.2007 г. № 221.</w:t>
      </w:r>
    </w:p>
    <w:sectPr w:rsidR="008F0127" w:rsidRPr="008F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27"/>
    <w:rsid w:val="00477D65"/>
    <w:rsid w:val="008F0127"/>
    <w:rsid w:val="00B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2015-11-16T09:49:00Z</dcterms:created>
  <dcterms:modified xsi:type="dcterms:W3CDTF">2015-11-16T09:52:00Z</dcterms:modified>
</cp:coreProperties>
</file>