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DC" w:rsidRPr="00AB2FDC" w:rsidRDefault="00AB2FDC" w:rsidP="00AB2FD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2FDC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AB2FDC">
        <w:rPr>
          <w:rFonts w:ascii="Times New Roman" w:hAnsi="Times New Roman" w:cs="Times New Roman"/>
          <w:sz w:val="28"/>
          <w:szCs w:val="28"/>
        </w:rPr>
        <w:t xml:space="preserve">_ </w:t>
      </w:r>
      <w:r w:rsidRPr="00AB2FDC">
        <w:rPr>
          <w:rFonts w:ascii="Times New Roman" w:hAnsi="Times New Roman" w:cs="Times New Roman"/>
          <w:sz w:val="28"/>
          <w:szCs w:val="28"/>
        </w:rPr>
        <w:t xml:space="preserve">Виды мер безопасности и порядок их применения </w:t>
      </w:r>
    </w:p>
    <w:p w:rsidR="00AB2FDC" w:rsidRDefault="00AB2FDC" w:rsidP="00AB2FD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B2FDC">
        <w:rPr>
          <w:rFonts w:ascii="Times New Roman" w:hAnsi="Times New Roman" w:cs="Times New Roman"/>
          <w:sz w:val="28"/>
          <w:szCs w:val="28"/>
        </w:rPr>
        <w:t>по уголовно процессуальному праву Республики Казахстан</w:t>
      </w:r>
    </w:p>
    <w:p w:rsidR="00AB2FDC" w:rsidRDefault="00AB2FDC" w:rsidP="00AB2FD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стр_28</w:t>
      </w:r>
    </w:p>
    <w:p w:rsidR="00AB2FDC" w:rsidRPr="00AB2FDC" w:rsidRDefault="00AB2FDC" w:rsidP="00AB2FDC">
      <w:pPr>
        <w:pStyle w:val="11"/>
        <w:tabs>
          <w:tab w:val="right" w:leader="dot" w:pos="9345"/>
        </w:tabs>
        <w:spacing w:after="0" w:line="240" w:lineRule="auto"/>
        <w:rPr>
          <w:rStyle w:val="a4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4678690" w:history="1">
        <w:r w:rsidRPr="00AB2FDC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AB2FDC" w:rsidRPr="00AB2FDC" w:rsidRDefault="00AB2FDC" w:rsidP="00AB2F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B2FDC" w:rsidRPr="00AB2FDC" w:rsidRDefault="00AB2FDC" w:rsidP="00AB2FDC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4678691" w:history="1">
        <w:r w:rsidRPr="00AB2FDC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ГЛАВА 1. Теоретические основы мер безопасности в уголовном процессе Республики Казахстан</w:t>
        </w:r>
      </w:hyperlink>
    </w:p>
    <w:p w:rsidR="00AB2FDC" w:rsidRPr="00AB2FDC" w:rsidRDefault="00AB2FDC" w:rsidP="00AB2FDC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4678692" w:history="1">
        <w:r w:rsidRPr="00AB2FDC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1.1. Определение и правовая природа мер безопасности</w:t>
        </w:r>
      </w:hyperlink>
    </w:p>
    <w:p w:rsidR="00AB2FDC" w:rsidRPr="00AB2FDC" w:rsidRDefault="00AB2FDC" w:rsidP="00AB2FDC">
      <w:pPr>
        <w:pStyle w:val="11"/>
        <w:tabs>
          <w:tab w:val="right" w:leader="dot" w:pos="9345"/>
        </w:tabs>
        <w:spacing w:after="0" w:line="240" w:lineRule="auto"/>
        <w:rPr>
          <w:rStyle w:val="a4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4678693" w:history="1">
        <w:r w:rsidRPr="00AB2FDC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1.2. Правовые основы применения мер безопасности</w:t>
        </w:r>
      </w:hyperlink>
    </w:p>
    <w:p w:rsidR="00AB2FDC" w:rsidRPr="00AB2FDC" w:rsidRDefault="00AB2FDC" w:rsidP="00AB2F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B2FDC" w:rsidRPr="00AB2FDC" w:rsidRDefault="00AB2FDC" w:rsidP="00AB2FDC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4678694" w:history="1">
        <w:r w:rsidRPr="00AB2FDC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ГЛАВА 2. Виды мер безопасности и порядок их применения в уголовно-процессуальном праве Республики Казахстан</w:t>
        </w:r>
      </w:hyperlink>
    </w:p>
    <w:p w:rsidR="00AB2FDC" w:rsidRPr="00AB2FDC" w:rsidRDefault="00AB2FDC" w:rsidP="00AB2FDC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4678695" w:history="1">
        <w:r w:rsidRPr="00AB2FDC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2.1. Личные меры безопасности (охрана, сопровождение, изменение места жительства) и процедурные аспекты применения</w:t>
        </w:r>
      </w:hyperlink>
    </w:p>
    <w:p w:rsidR="00AB2FDC" w:rsidRPr="00AB2FDC" w:rsidRDefault="00AB2FDC" w:rsidP="00AB2FDC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4678696" w:history="1">
        <w:r w:rsidRPr="00AB2FDC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2.2. Информационные меры безопасности: ограничение доступа к информации о местонахождении лиц, участвующих в уголовном процессе</w:t>
        </w:r>
      </w:hyperlink>
    </w:p>
    <w:p w:rsidR="00AB2FDC" w:rsidRPr="00AB2FDC" w:rsidRDefault="00AB2FDC" w:rsidP="00AB2FDC">
      <w:pPr>
        <w:pStyle w:val="11"/>
        <w:tabs>
          <w:tab w:val="right" w:leader="dot" w:pos="9345"/>
        </w:tabs>
        <w:spacing w:after="0" w:line="240" w:lineRule="auto"/>
        <w:rPr>
          <w:rStyle w:val="a4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4678697" w:history="1">
        <w:r w:rsidRPr="00AB2FDC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2.3. Социально-правовые и технические меры: программы защиты свидетелей и технические средства защиты участников уголовного процесса</w:t>
        </w:r>
      </w:hyperlink>
    </w:p>
    <w:p w:rsidR="00AB2FDC" w:rsidRPr="00AB2FDC" w:rsidRDefault="00AB2FDC" w:rsidP="00AB2F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B2FDC" w:rsidRPr="00AB2FDC" w:rsidRDefault="00AB2FDC" w:rsidP="00AB2FDC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4678698" w:history="1">
        <w:r w:rsidRPr="00AB2FDC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ГЛАВА 3. Практическое применение и проблемы мер безопасности в уголовном процессе Республики Казахстан</w:t>
        </w:r>
      </w:hyperlink>
    </w:p>
    <w:p w:rsidR="00AB2FDC" w:rsidRPr="00AB2FDC" w:rsidRDefault="00AB2FDC" w:rsidP="00AB2FDC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4678699" w:history="1">
        <w:r w:rsidRPr="00AB2FDC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3.1. Сравнительный анализ мер безопасности в различных юрисдикциях (США, Великобритания и Россия)</w:t>
        </w:r>
      </w:hyperlink>
      <w:r w:rsidRPr="00AB2FD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B2FDC" w:rsidRPr="00AB2FDC" w:rsidRDefault="00AB2FDC" w:rsidP="00AB2FDC">
      <w:pPr>
        <w:pStyle w:val="11"/>
        <w:tabs>
          <w:tab w:val="right" w:leader="dot" w:pos="9345"/>
        </w:tabs>
        <w:spacing w:after="0" w:line="240" w:lineRule="auto"/>
        <w:rPr>
          <w:rStyle w:val="a4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4678700" w:history="1">
        <w:r w:rsidRPr="00AB2FDC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3.2. Проблемы и пути улучшения в применении мер безопасности в уголовном процессе</w:t>
        </w:r>
      </w:hyperlink>
    </w:p>
    <w:p w:rsidR="00AB2FDC" w:rsidRPr="00AB2FDC" w:rsidRDefault="00AB2FDC" w:rsidP="00AB2F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B2FDC" w:rsidRPr="00AB2FDC" w:rsidRDefault="00AB2FDC" w:rsidP="00AB2FDC">
      <w:pPr>
        <w:pStyle w:val="11"/>
        <w:tabs>
          <w:tab w:val="right" w:leader="dot" w:pos="9345"/>
        </w:tabs>
        <w:spacing w:after="0" w:line="240" w:lineRule="auto"/>
        <w:rPr>
          <w:rStyle w:val="a4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4678701" w:history="1">
        <w:r w:rsidRPr="00AB2FDC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AB2FDC" w:rsidRPr="00AB2FDC" w:rsidRDefault="00AB2FDC" w:rsidP="00AB2FD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B2FDC" w:rsidRDefault="00AB2FDC" w:rsidP="00AB2FDC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4678702" w:history="1">
        <w:r w:rsidRPr="00AB2FDC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Pr="00CA3D65" w:rsidRDefault="00AB2FDC" w:rsidP="00AB2FDC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84678701"/>
      <w:r w:rsidRPr="00CA3D65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0"/>
    </w:p>
    <w:p w:rsidR="00AB2FDC" w:rsidRPr="00CA3D65" w:rsidRDefault="00AB2FDC" w:rsidP="00AB2F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B2FDC" w:rsidRPr="00F51A64" w:rsidRDefault="00AB2FDC" w:rsidP="00AB2F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1A64">
        <w:rPr>
          <w:rFonts w:ascii="Times New Roman" w:hAnsi="Times New Roman" w:cs="Times New Roman"/>
          <w:sz w:val="28"/>
          <w:szCs w:val="28"/>
        </w:rPr>
        <w:t>Меры безопасности в уголовном процессе Республики Казахстан играют ключевую роль в обеспечении прав и свобод участников уголовного судопроизводства, создавая условия для их безопасного участия в процессе и содействуя достижению справедливости. Законодательство страны предусматривает широкий спектр правовых и организационных мер, направленных на защиту жизни, здоровья и имущества участников процесса, а также на обеспечение конфиденциальности их данных. Эти меры основаны на принципах законности, пропорциональности и своевременности, что гарантирует их адекватность и оперативность в различных ситуациях.</w:t>
      </w:r>
    </w:p>
    <w:p w:rsidR="00AB2FDC" w:rsidRPr="00F51A64" w:rsidRDefault="00AB2FDC" w:rsidP="00AB2F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1A64">
        <w:rPr>
          <w:rFonts w:ascii="Times New Roman" w:hAnsi="Times New Roman" w:cs="Times New Roman"/>
          <w:sz w:val="28"/>
          <w:szCs w:val="28"/>
        </w:rPr>
        <w:t>Эффективная реализация мер безопасности способствует укреплению доверия граждан к системе правосудия, стимулируя их готовность сотрудничать с правоохранительными органами. Это особенно важно для свидетелей, потерпевших и других уязвимых категорий лиц, которые играют ключевую роль в раскрытии и расследовании преступлений. При этом законодательство предусматривает баланс между защитой прав участников процесса и необходимостью обеспечения справедливого судопроизводства.</w:t>
      </w:r>
    </w:p>
    <w:p w:rsidR="00AB2FDC" w:rsidRPr="00F51A64" w:rsidRDefault="00AB2FDC" w:rsidP="00AB2F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1A64">
        <w:rPr>
          <w:rFonts w:ascii="Times New Roman" w:hAnsi="Times New Roman" w:cs="Times New Roman"/>
          <w:sz w:val="28"/>
          <w:szCs w:val="28"/>
        </w:rPr>
        <w:t>Реализация мер безопасности сталкивается с рядом проблем, включая недостаточную правовую информированность граждан, ограниченность ресурсов и сложности в межведомственном взаимодействии. Однако законодательное закрепление этих мер, а также их адаптация к меняющимся условиям позволяют эффективно реагировать на возникающие угрозы.</w:t>
      </w:r>
    </w:p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Default="00AB2FDC" w:rsidP="00AB2FDC"/>
    <w:p w:rsidR="00AB2FDC" w:rsidRPr="00CA3D65" w:rsidRDefault="00AB2FDC" w:rsidP="00AB2FDC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84678702"/>
      <w:r w:rsidRPr="00CA3D65">
        <w:rPr>
          <w:rFonts w:ascii="Times New Roman" w:hAnsi="Times New Roman" w:cs="Times New Roman"/>
          <w:color w:val="auto"/>
          <w:sz w:val="28"/>
          <w:szCs w:val="28"/>
        </w:rPr>
        <w:t>СПИСОК ИСПОЛЬЗОВАННОЙ ЛИТЕРАТУРЫ</w:t>
      </w:r>
      <w:bookmarkEnd w:id="1"/>
    </w:p>
    <w:p w:rsidR="00AB2FDC" w:rsidRPr="00CA3D65" w:rsidRDefault="00AB2FDC" w:rsidP="00AB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FDC" w:rsidRPr="006934F4" w:rsidRDefault="00AB2FDC" w:rsidP="00AB2FD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6934F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Кудинов Д.Ю., </w:t>
      </w:r>
      <w:proofErr w:type="spellStart"/>
      <w:r w:rsidRPr="006934F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Алембаев</w:t>
      </w:r>
      <w:proofErr w:type="spellEnd"/>
      <w:r w:rsidRPr="006934F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К.О. Проблемы обеспечения безопасности участников уголовного процесса в свете действующего законодательства // </w:t>
      </w:r>
      <w:hyperlink r:id="rId5" w:history="1">
        <w:r w:rsidRPr="006934F4">
          <w:rPr>
            <w:rFonts w:ascii="Times New Roman" w:hAnsi="Times New Roman" w:cs="Times New Roman"/>
            <w:kern w:val="2"/>
            <w:sz w:val="28"/>
            <w:szCs w:val="28"/>
            <w:u w:val="single"/>
            <w14:ligatures w14:val="standardContextual"/>
          </w:rPr>
          <w:t>https://vestnik-kafu.info/journal/3/88/</w:t>
        </w:r>
      </w:hyperlink>
    </w:p>
    <w:p w:rsidR="00AB2FDC" w:rsidRPr="006934F4" w:rsidRDefault="00AB2FDC" w:rsidP="00AB2FD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6934F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Под государственной защитой. Меры безопасности участников уголовного процесса (Т. Королевская, судья Специализированного межрайонного военного суда по уголовным делам) // </w:t>
      </w:r>
      <w:hyperlink r:id="rId6" w:anchor="pos=17;22" w:history="1">
        <w:r w:rsidRPr="006934F4">
          <w:rPr>
            <w:rFonts w:ascii="Times New Roman" w:hAnsi="Times New Roman" w:cs="Times New Roman"/>
            <w:kern w:val="2"/>
            <w:sz w:val="28"/>
            <w:szCs w:val="28"/>
            <w:u w:val="single"/>
            <w14:ligatures w14:val="standardContextual"/>
          </w:rPr>
          <w:t>https://online.zakon.kz/Document/?doc_id=31566700&amp;pos=17;22#pos=17;22</w:t>
        </w:r>
      </w:hyperlink>
    </w:p>
    <w:p w:rsidR="00AB2FDC" w:rsidRPr="006934F4" w:rsidRDefault="00AB2FDC" w:rsidP="00AB2FD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6934F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Уголовно-процессуальный кодекс Республики Казахстан от 4 июля 2014 года № 231-V (с изменениями и дополнениями по состоянию на 03.12.2024 г.) // </w:t>
      </w:r>
      <w:hyperlink r:id="rId7" w:anchor="pos=118;-53" w:history="1">
        <w:r w:rsidRPr="006934F4">
          <w:rPr>
            <w:rFonts w:ascii="Times New Roman" w:hAnsi="Times New Roman" w:cs="Times New Roman"/>
            <w:kern w:val="2"/>
            <w:sz w:val="28"/>
            <w:szCs w:val="28"/>
            <w:u w:val="single"/>
            <w14:ligatures w14:val="standardContextual"/>
          </w:rPr>
          <w:t>https://online.zakon.kz/Document/?doc_id=31575852&amp;pos=118;-53#pos=118;-53</w:t>
        </w:r>
      </w:hyperlink>
    </w:p>
    <w:p w:rsidR="00AB2FDC" w:rsidRPr="006934F4" w:rsidRDefault="00AB2FDC" w:rsidP="00AB2FD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6934F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Закон Республики Казахстан от 5 июля 2000 года № 72-II «О государственной защите лиц, участвующих в уголовном процессе» (с изменениями и дополнениями по состоянию на 26.03.2023 г.) // </w:t>
      </w:r>
      <w:hyperlink r:id="rId8" w:history="1">
        <w:r w:rsidRPr="006934F4">
          <w:rPr>
            <w:rFonts w:ascii="Times New Roman" w:hAnsi="Times New Roman" w:cs="Times New Roman"/>
            <w:kern w:val="2"/>
            <w:sz w:val="28"/>
            <w:szCs w:val="28"/>
            <w:u w:val="single"/>
            <w14:ligatures w14:val="standardContextual"/>
          </w:rPr>
          <w:t>https://online.zakon.kz/Document/?doc_id=1018939</w:t>
        </w:r>
      </w:hyperlink>
    </w:p>
    <w:p w:rsidR="00AB2FDC" w:rsidRPr="006934F4" w:rsidRDefault="00AB2FDC" w:rsidP="00AB2FD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6934F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Соглашение о защите участников уголовного судопроизводства (Минск, 28 ноября 2006 года) // </w:t>
      </w:r>
      <w:hyperlink r:id="rId9" w:history="1">
        <w:r w:rsidRPr="006934F4">
          <w:rPr>
            <w:rFonts w:ascii="Times New Roman" w:hAnsi="Times New Roman" w:cs="Times New Roman"/>
            <w:kern w:val="2"/>
            <w:sz w:val="28"/>
            <w:szCs w:val="28"/>
            <w:u w:val="single"/>
            <w14:ligatures w14:val="standardContextual"/>
          </w:rPr>
          <w:t>https://online.zakon.kz/Document/?doc_id=30327154</w:t>
        </w:r>
      </w:hyperlink>
    </w:p>
    <w:p w:rsidR="00AB2FDC" w:rsidRPr="00AB2FDC" w:rsidRDefault="00AB2FDC" w:rsidP="00AB2FDC">
      <w:bookmarkStart w:id="2" w:name="_GoBack"/>
      <w:bookmarkEnd w:id="2"/>
    </w:p>
    <w:p w:rsidR="008236D9" w:rsidRDefault="008236D9"/>
    <w:sectPr w:rsidR="0082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1A2"/>
    <w:multiLevelType w:val="hybridMultilevel"/>
    <w:tmpl w:val="3D3A607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38"/>
    <w:rsid w:val="008236D9"/>
    <w:rsid w:val="00AB2FDC"/>
    <w:rsid w:val="00E4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8C5F"/>
  <w15:chartTrackingRefBased/>
  <w15:docId w15:val="{52AFF74F-13D3-4B84-9257-BEB608DF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FDC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AB2FDC"/>
    <w:pPr>
      <w:spacing w:after="100"/>
    </w:pPr>
  </w:style>
  <w:style w:type="character" w:styleId="a4">
    <w:name w:val="Hyperlink"/>
    <w:basedOn w:val="a0"/>
    <w:uiPriority w:val="99"/>
    <w:unhideWhenUsed/>
    <w:rsid w:val="00AB2FD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B2F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189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31575852&amp;pos=118;-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1566700&amp;pos=17;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estnik-kafu.info/journal/3/8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30327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2025-11-29T07:09:00Z</dcterms:created>
  <dcterms:modified xsi:type="dcterms:W3CDTF">2025-11-29T07:11:00Z</dcterms:modified>
</cp:coreProperties>
</file>