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76" w:rsidRDefault="00EA1C6E" w:rsidP="00EA1C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C6E">
        <w:rPr>
          <w:rFonts w:ascii="Times New Roman" w:hAnsi="Times New Roman" w:cs="Times New Roman"/>
          <w:color w:val="000000" w:themeColor="text1"/>
          <w:sz w:val="28"/>
          <w:szCs w:val="28"/>
        </w:rPr>
        <w:t>Риски деловой оценки персонала</w:t>
      </w:r>
    </w:p>
    <w:p w:rsidR="00EA1C6E" w:rsidRDefault="00EA1C6E" w:rsidP="00EA1C6E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Стр_36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8952562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  <w:sz w:val="22"/>
          <w:szCs w:val="22"/>
        </w:rPr>
      </w:sdtEndPr>
      <w:sdtContent>
        <w:p w:rsidR="00EA1C6E" w:rsidRPr="00C97059" w:rsidRDefault="00EA1C6E" w:rsidP="00EA1C6E">
          <w:pPr>
            <w:pStyle w:val="a3"/>
            <w:keepNext w:val="0"/>
            <w:keepLines w:val="0"/>
            <w:widowControl w:val="0"/>
            <w:spacing w:before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C97059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C97059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C97059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</w:p>
        <w:p w:rsidR="00EA1C6E" w:rsidRPr="00E65C0A" w:rsidRDefault="00EA1C6E" w:rsidP="00EA1C6E">
          <w:pPr>
            <w:pStyle w:val="11"/>
            <w:widowControl w:val="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8605736" w:history="1">
            <w:r w:rsidRPr="00E65C0A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</w:hyperlink>
        </w:p>
        <w:p w:rsidR="00EA1C6E" w:rsidRPr="00E65C0A" w:rsidRDefault="00EA1C6E" w:rsidP="00EA1C6E">
          <w:pPr>
            <w:pStyle w:val="11"/>
            <w:widowControl w:val="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8605737" w:history="1">
            <w:r w:rsidRPr="00E65C0A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1 Теоретические аспекты кадровых рисков, связанных с оценкой          персонала</w:t>
            </w:r>
          </w:hyperlink>
        </w:p>
        <w:p w:rsidR="00EA1C6E" w:rsidRPr="00C97059" w:rsidRDefault="00EA1C6E" w:rsidP="00EA1C6E">
          <w:pPr>
            <w:pStyle w:val="11"/>
            <w:widowControl w:val="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605738" w:history="1">
            <w:r w:rsidRPr="00C9705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 Сущность кадровых рисков, основные характеристики риска деловой оценки персонала</w:t>
            </w:r>
          </w:hyperlink>
        </w:p>
        <w:p w:rsidR="00EA1C6E" w:rsidRPr="00C97059" w:rsidRDefault="00EA1C6E" w:rsidP="00EA1C6E">
          <w:pPr>
            <w:pStyle w:val="11"/>
            <w:widowControl w:val="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605739" w:history="1">
            <w:r w:rsidRPr="00C9705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 Методы деловой оценки персонал и их рисковость</w:t>
            </w:r>
          </w:hyperlink>
        </w:p>
        <w:p w:rsidR="00EA1C6E" w:rsidRPr="00E65C0A" w:rsidRDefault="00EA1C6E" w:rsidP="00EA1C6E">
          <w:pPr>
            <w:pStyle w:val="11"/>
            <w:widowControl w:val="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8605740" w:history="1">
            <w:r w:rsidRPr="00E65C0A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2 </w:t>
            </w:r>
            <w:r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Деловая оценка персонала в ГК «» и ее риск</w:t>
            </w:r>
          </w:hyperlink>
        </w:p>
        <w:p w:rsidR="00EA1C6E" w:rsidRPr="00C97059" w:rsidRDefault="00EA1C6E" w:rsidP="00EA1C6E">
          <w:pPr>
            <w:pStyle w:val="11"/>
            <w:widowControl w:val="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605741" w:history="1">
            <w:r w:rsidRPr="00C9705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2.1 </w:t>
            </w:r>
            <w:r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Деловая оценка персонала в ГК «</w:t>
            </w:r>
            <w:r w:rsidRPr="00C9705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» при приеме персонала</w:t>
            </w:r>
          </w:hyperlink>
        </w:p>
        <w:p w:rsidR="00EA1C6E" w:rsidRPr="00C97059" w:rsidRDefault="00EA1C6E" w:rsidP="00EA1C6E">
          <w:pPr>
            <w:pStyle w:val="11"/>
            <w:widowControl w:val="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8605742" w:history="1">
            <w:r w:rsidRPr="00C9705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2.2 Минимизация рисков деловой оценки персонала при отборе </w:t>
            </w:r>
            <w:r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</w:t>
            </w:r>
            <w:r w:rsidRPr="00C97059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персонала через «Ассессмент-центр»</w:t>
            </w:r>
          </w:hyperlink>
          <w:r w:rsidRPr="00C97059"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  <w:t xml:space="preserve"> </w:t>
          </w:r>
        </w:p>
        <w:p w:rsidR="00EA1C6E" w:rsidRPr="00E65C0A" w:rsidRDefault="00EA1C6E" w:rsidP="00EA1C6E">
          <w:pPr>
            <w:pStyle w:val="11"/>
            <w:widowControl w:val="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8605743" w:history="1">
            <w:r w:rsidRPr="00E65C0A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3 Мероприятия по внедрению в подсистему деловой оценки персонала методики «Ассессмент-центр»</w:t>
            </w:r>
          </w:hyperlink>
          <w:r w:rsidRPr="00E65C0A"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  <w:t xml:space="preserve"> </w:t>
          </w:r>
        </w:p>
        <w:p w:rsidR="00EA1C6E" w:rsidRPr="00E65C0A" w:rsidRDefault="00EA1C6E" w:rsidP="00EA1C6E">
          <w:pPr>
            <w:pStyle w:val="11"/>
            <w:widowControl w:val="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8605744" w:history="1">
            <w:r w:rsidRPr="00E65C0A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Заключение</w:t>
            </w:r>
          </w:hyperlink>
        </w:p>
        <w:p w:rsidR="00EA1C6E" w:rsidRPr="00E65C0A" w:rsidRDefault="00EA1C6E" w:rsidP="00EA1C6E">
          <w:pPr>
            <w:pStyle w:val="11"/>
            <w:widowControl w:val="0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18605745" w:history="1">
            <w:r w:rsidRPr="00E65C0A">
              <w:rPr>
                <w:rStyle w:val="a4"/>
                <w:rFonts w:ascii="Times New Roman" w:hAnsi="Times New Roman" w:cs="Times New Roman"/>
                <w:b/>
                <w:noProof/>
                <w:sz w:val="28"/>
                <w:szCs w:val="28"/>
              </w:rPr>
              <w:t>Список использованной литературы</w:t>
            </w:r>
          </w:hyperlink>
        </w:p>
        <w:p w:rsidR="00EA1C6E" w:rsidRDefault="00EA1C6E" w:rsidP="00EA1C6E">
          <w:pPr>
            <w:rPr>
              <w:b/>
              <w:bCs/>
            </w:rPr>
          </w:pPr>
          <w:r w:rsidRPr="00C97059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EA1C6E" w:rsidRDefault="00EA1C6E">
      <w:pPr>
        <w:rPr>
          <w:b/>
          <w:bCs/>
        </w:rPr>
      </w:pPr>
      <w:r>
        <w:rPr>
          <w:b/>
          <w:bCs/>
        </w:rPr>
        <w:br w:type="page"/>
      </w:r>
    </w:p>
    <w:p w:rsidR="00EA1C6E" w:rsidRPr="00EA1C6E" w:rsidRDefault="00EA1C6E" w:rsidP="00EA1C6E">
      <w:pPr>
        <w:widowControl w:val="0"/>
        <w:spacing w:after="0" w:line="360" w:lineRule="auto"/>
        <w:jc w:val="center"/>
        <w:outlineLvl w:val="0"/>
        <w:rPr>
          <w:rFonts w:ascii="Times New Roman" w:eastAsiaTheme="majorEastAsia" w:hAnsi="Times New Roman" w:cstheme="majorBidi"/>
          <w:b/>
          <w:color w:val="000000" w:themeColor="text1"/>
          <w:sz w:val="28"/>
          <w:szCs w:val="32"/>
        </w:rPr>
      </w:pPr>
      <w:bookmarkStart w:id="0" w:name="_Toc18605744"/>
      <w:r w:rsidRPr="00EA1C6E">
        <w:rPr>
          <w:rFonts w:ascii="Times New Roman" w:eastAsiaTheme="majorEastAsia" w:hAnsi="Times New Roman" w:cstheme="majorBidi"/>
          <w:b/>
          <w:color w:val="000000" w:themeColor="text1"/>
          <w:sz w:val="28"/>
          <w:szCs w:val="32"/>
        </w:rPr>
        <w:lastRenderedPageBreak/>
        <w:t>Заключение</w:t>
      </w:r>
      <w:bookmarkEnd w:id="0"/>
    </w:p>
    <w:p w:rsidR="00EA1C6E" w:rsidRPr="00EA1C6E" w:rsidRDefault="00EA1C6E" w:rsidP="00EA1C6E"/>
    <w:p w:rsidR="00EA1C6E" w:rsidRPr="00EA1C6E" w:rsidRDefault="00EA1C6E" w:rsidP="00EA1C6E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C6E">
        <w:rPr>
          <w:rFonts w:ascii="Times New Roman" w:hAnsi="Times New Roman" w:cs="Times New Roman"/>
          <w:color w:val="000000" w:themeColor="text1"/>
          <w:sz w:val="28"/>
          <w:szCs w:val="28"/>
        </w:rPr>
        <w:t>Кадровый риск – вероятность наступления ситуации (события</w:t>
      </w:r>
      <w:proofErr w:type="gramStart"/>
      <w:r w:rsidRPr="00EA1C6E">
        <w:rPr>
          <w:rFonts w:ascii="Times New Roman" w:hAnsi="Times New Roman" w:cs="Times New Roman"/>
          <w:color w:val="000000" w:themeColor="text1"/>
          <w:sz w:val="28"/>
          <w:szCs w:val="28"/>
        </w:rPr>
        <w:t>),  напрямую</w:t>
      </w:r>
      <w:proofErr w:type="gramEnd"/>
      <w:r w:rsidRPr="00EA1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косвенно затрагивающей деятельность и развитие компании, персонала компании, общества в целом, обусловленной одной или рядом причин, связанных с персоналом, системой управления персоналом компании.</w:t>
      </w:r>
    </w:p>
    <w:p w:rsidR="00EA1C6E" w:rsidRPr="00EA1C6E" w:rsidRDefault="00EA1C6E" w:rsidP="00EA1C6E">
      <w:pPr>
        <w:widowControl w:val="0"/>
        <w:tabs>
          <w:tab w:val="left" w:pos="0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A1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Риски деловой оценки персонала возникают в нескольких ситуациях: </w:t>
      </w:r>
      <w:proofErr w:type="gramStart"/>
      <w:r w:rsidRPr="00EA1C6E">
        <w:rPr>
          <w:rFonts w:ascii="Times New Roman" w:hAnsi="Times New Roman" w:cs="Times New Roman"/>
          <w:color w:val="000000" w:themeColor="text1"/>
          <w:sz w:val="28"/>
          <w:szCs w:val="28"/>
        </w:rPr>
        <w:t>при  подборе</w:t>
      </w:r>
      <w:proofErr w:type="gramEnd"/>
      <w:r w:rsidRPr="00EA1C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найме персонала, при периодической аттестации персонала, в ситуациях изменения делово климата в компании.</w:t>
      </w:r>
    </w:p>
    <w:p w:rsidR="00EA1C6E" w:rsidRDefault="00EA1C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A1C6E" w:rsidRPr="00E65C0A" w:rsidRDefault="00EA1C6E" w:rsidP="00EA1C6E">
      <w:pPr>
        <w:pStyle w:val="1"/>
        <w:spacing w:line="360" w:lineRule="auto"/>
        <w:rPr>
          <w:caps w:val="0"/>
        </w:rPr>
      </w:pPr>
      <w:bookmarkStart w:id="1" w:name="_Toc18605745"/>
      <w:r w:rsidRPr="00E65C0A">
        <w:rPr>
          <w:caps w:val="0"/>
        </w:rPr>
        <w:lastRenderedPageBreak/>
        <w:t>Список использованных источников</w:t>
      </w:r>
      <w:bookmarkEnd w:id="1"/>
    </w:p>
    <w:p w:rsidR="00EA1C6E" w:rsidRPr="00015AF1" w:rsidRDefault="00EA1C6E" w:rsidP="00EA1C6E">
      <w:pPr>
        <w:widowControl w:val="0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C6E" w:rsidRPr="00015AF1" w:rsidRDefault="00EA1C6E" w:rsidP="00EA1C6E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AF1">
        <w:rPr>
          <w:rFonts w:ascii="Times New Roman" w:hAnsi="Times New Roman" w:cs="Times New Roman"/>
          <w:sz w:val="28"/>
          <w:szCs w:val="28"/>
        </w:rPr>
        <w:t>Бадалова</w:t>
      </w:r>
      <w:proofErr w:type="spellEnd"/>
      <w:r w:rsidRPr="00015AF1">
        <w:rPr>
          <w:rFonts w:ascii="Times New Roman" w:hAnsi="Times New Roman" w:cs="Times New Roman"/>
          <w:sz w:val="28"/>
          <w:szCs w:val="28"/>
        </w:rPr>
        <w:t xml:space="preserve"> А.Г. Управление кадровыми рисками предприятия // Российское предпринимательство. – 2005. – № 7. – С. 92–98. </w:t>
      </w:r>
    </w:p>
    <w:p w:rsidR="00EA1C6E" w:rsidRPr="00015AF1" w:rsidRDefault="00EA1C6E" w:rsidP="00EA1C6E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AF1">
        <w:rPr>
          <w:rFonts w:ascii="Times New Roman" w:hAnsi="Times New Roman" w:cs="Times New Roman"/>
          <w:sz w:val="28"/>
          <w:szCs w:val="28"/>
        </w:rPr>
        <w:t>Базаров Т.Ю. Управление персоналом. Практикум: Учебное пособие для студентов вузов. - М.: ЮНИТИ-ДАНА, 2012. - 239 c.</w:t>
      </w:r>
    </w:p>
    <w:p w:rsidR="00EA1C6E" w:rsidRPr="002F150E" w:rsidRDefault="00EA1C6E" w:rsidP="00EA1C6E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150E">
        <w:rPr>
          <w:rFonts w:ascii="Times New Roman" w:hAnsi="Times New Roman" w:cs="Times New Roman"/>
          <w:sz w:val="28"/>
          <w:szCs w:val="28"/>
        </w:rPr>
        <w:t>Баронина</w:t>
      </w:r>
      <w:proofErr w:type="spellEnd"/>
      <w:r w:rsidRPr="002F150E">
        <w:rPr>
          <w:rFonts w:ascii="Times New Roman" w:hAnsi="Times New Roman" w:cs="Times New Roman"/>
          <w:sz w:val="28"/>
          <w:szCs w:val="28"/>
        </w:rPr>
        <w:t xml:space="preserve"> Н. И. Совершенствование системы деловой оценки персонала в ООО «Юпитер» // Молодой ученый. — 2016. — №12. — С. 1115-1118. — URL https://moluch.ru/archive/116/31282</w:t>
      </w:r>
    </w:p>
    <w:p w:rsidR="00EA1C6E" w:rsidRPr="00015AF1" w:rsidRDefault="00EA1C6E" w:rsidP="00EA1C6E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AF1">
        <w:rPr>
          <w:rFonts w:ascii="Times New Roman" w:hAnsi="Times New Roman" w:cs="Times New Roman"/>
          <w:sz w:val="28"/>
          <w:szCs w:val="28"/>
        </w:rPr>
        <w:t>Валиева О.В. Управление персоналом. Конспект лекций: Пособие для подготовки к экзаменам. - М.: А-Приор, 2012. - 176 c.</w:t>
      </w:r>
    </w:p>
    <w:p w:rsidR="00EA1C6E" w:rsidRPr="00015AF1" w:rsidRDefault="00EA1C6E" w:rsidP="00EA1C6E">
      <w:pPr>
        <w:pStyle w:val="a5"/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5AF1">
        <w:rPr>
          <w:rFonts w:ascii="Times New Roman" w:hAnsi="Times New Roman" w:cs="Times New Roman"/>
          <w:sz w:val="28"/>
          <w:szCs w:val="28"/>
        </w:rPr>
        <w:t xml:space="preserve">Вольфганг </w:t>
      </w:r>
      <w:proofErr w:type="spellStart"/>
      <w:r w:rsidRPr="00015AF1">
        <w:rPr>
          <w:rFonts w:ascii="Times New Roman" w:hAnsi="Times New Roman" w:cs="Times New Roman"/>
          <w:sz w:val="28"/>
          <w:szCs w:val="28"/>
        </w:rPr>
        <w:t>Йеттер</w:t>
      </w:r>
      <w:proofErr w:type="spellEnd"/>
      <w:r w:rsidRPr="00015AF1">
        <w:rPr>
          <w:rFonts w:ascii="Times New Roman" w:hAnsi="Times New Roman" w:cs="Times New Roman"/>
          <w:sz w:val="28"/>
          <w:szCs w:val="28"/>
        </w:rPr>
        <w:t xml:space="preserve"> Эффективный отбор персонала. Метод структурированного интервью. – М.: Гуманитарный центр, 2011 г.</w:t>
      </w:r>
    </w:p>
    <w:p w:rsidR="00EA1C6E" w:rsidRPr="00EA1C6E" w:rsidRDefault="00EA1C6E" w:rsidP="00EA1C6E">
      <w:pPr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EA1C6E" w:rsidRPr="00EA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2C44"/>
    <w:multiLevelType w:val="hybridMultilevel"/>
    <w:tmpl w:val="B6985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B2"/>
    <w:rsid w:val="00664876"/>
    <w:rsid w:val="00EA1C6E"/>
    <w:rsid w:val="00F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B937"/>
  <w15:chartTrackingRefBased/>
  <w15:docId w15:val="{CB79C257-6904-4A33-A521-F1AF5EDB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A1C6E"/>
    <w:pPr>
      <w:widowControl w:val="0"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C6E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EA1C6E"/>
    <w:pPr>
      <w:keepNext/>
      <w:keepLines/>
      <w:widowControl/>
      <w:spacing w:before="240"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A1C6E"/>
    <w:pPr>
      <w:spacing w:after="100"/>
    </w:pPr>
  </w:style>
  <w:style w:type="character" w:styleId="a4">
    <w:name w:val="Hyperlink"/>
    <w:basedOn w:val="a0"/>
    <w:uiPriority w:val="99"/>
    <w:unhideWhenUsed/>
    <w:rsid w:val="00EA1C6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EA1C6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2020-10-08T07:30:00Z</dcterms:created>
  <dcterms:modified xsi:type="dcterms:W3CDTF">2020-10-08T07:33:00Z</dcterms:modified>
</cp:coreProperties>
</file>