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91" w:rsidRPr="00135E3D" w:rsidRDefault="00A46D91" w:rsidP="00A46D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:  «ФИНАНСОВЫЙ УЧЕТ</w:t>
      </w:r>
      <w:r w:rsidRPr="00135E3D">
        <w:rPr>
          <w:rFonts w:ascii="Times New Roman" w:hAnsi="Times New Roman"/>
          <w:b/>
          <w:sz w:val="28"/>
          <w:szCs w:val="28"/>
        </w:rPr>
        <w:t>»</w:t>
      </w:r>
    </w:p>
    <w:p w:rsidR="00A46D91" w:rsidRDefault="00A46D91" w:rsidP="00A46D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5E3D">
        <w:rPr>
          <w:rFonts w:ascii="Times New Roman" w:hAnsi="Times New Roman"/>
          <w:b/>
          <w:sz w:val="28"/>
          <w:szCs w:val="28"/>
        </w:rPr>
        <w:t>на тему «Учет расходов организации</w:t>
      </w:r>
      <w:proofErr w:type="gramStart"/>
      <w:r w:rsidRPr="00135E3D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A46D91" w:rsidRDefault="00A46D91" w:rsidP="00A46D91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/>
          <w:b/>
          <w:sz w:val="28"/>
          <w:szCs w:val="28"/>
        </w:rPr>
        <w:t>-37</w:t>
      </w:r>
    </w:p>
    <w:p w:rsidR="00A46D91" w:rsidRPr="00135E3D" w:rsidRDefault="00A46D91" w:rsidP="00A46D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Содержание</w:t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Введение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1 Роль финансового учета в формировании информации о расходах организации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2 Методы определения себестоимости реализованной продукции и оказания услуг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3 Документальное оформление и учет себестоимости реализованной продукции и оказания услуг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4 Учет расходов периода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5 Отражение информации о расходах организации в финансовой отчетности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Заключение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Приложения</w:t>
      </w:r>
      <w:r w:rsidRPr="00A46D91">
        <w:rPr>
          <w:rFonts w:ascii="Times New Roman" w:hAnsi="Times New Roman" w:cs="Times New Roman"/>
          <w:sz w:val="28"/>
          <w:szCs w:val="28"/>
        </w:rPr>
        <w:tab/>
      </w:r>
    </w:p>
    <w:p w:rsidR="00A46D91" w:rsidRDefault="00A46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D91" w:rsidRPr="00A46D91" w:rsidRDefault="00A46D91" w:rsidP="00A4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D91" w:rsidRPr="00A46D91" w:rsidRDefault="00A46D91" w:rsidP="00A46D9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378759797"/>
      <w:r w:rsidRPr="00A46D91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bookmarkEnd w:id="0"/>
      <w:r w:rsidRPr="00A46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46D91" w:rsidRPr="00A46D91" w:rsidRDefault="00A46D91" w:rsidP="00A46D91">
      <w:pPr>
        <w:widowControl w:val="0"/>
        <w:tabs>
          <w:tab w:val="left" w:pos="10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91" w:rsidRPr="00A46D91" w:rsidRDefault="00A46D91" w:rsidP="00A46D91">
      <w:pPr>
        <w:widowControl w:val="0"/>
        <w:tabs>
          <w:tab w:val="left" w:pos="10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была посвящена исследованию учета расходов предприятия обычной деятельности. В результате проведенного исследования были сделаны следующие выводы:</w:t>
      </w:r>
    </w:p>
    <w:p w:rsidR="00A46D91" w:rsidRPr="00A46D91" w:rsidRDefault="00A46D91" w:rsidP="00A46D91">
      <w:pPr>
        <w:widowControl w:val="0"/>
        <w:tabs>
          <w:tab w:val="left" w:pos="10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Расходы – это уменьшение активов, либо возникновение обязательств в результате производственно-хозяйственной деятельности предприятия.</w:t>
      </w:r>
    </w:p>
    <w:p w:rsidR="00A46D91" w:rsidRPr="00A46D91" w:rsidRDefault="00A46D91" w:rsidP="00A46D91">
      <w:pPr>
        <w:widowControl w:val="0"/>
        <w:tabs>
          <w:tab w:val="left" w:pos="10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классификация расходов является базой обоснованного определения чистого результата деятельности за определенный период.</w:t>
      </w:r>
    </w:p>
    <w:p w:rsidR="00A46D91" w:rsidRPr="00A46D91" w:rsidRDefault="00A46D91" w:rsidP="00A46D91">
      <w:pPr>
        <w:widowControl w:val="0"/>
        <w:tabs>
          <w:tab w:val="left" w:pos="10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подразделяются </w:t>
      </w:r>
      <w:proofErr w:type="gramStart"/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и непроизводственные. Наибольший удельный вес во всех расходах предприятий занимают затраты на производство продукции, т.е. производственные затраты, которые в денежном выражении составляют себестоимость произведенной продукции. К </w:t>
      </w:r>
      <w:proofErr w:type="gramStart"/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непроизводственным</w:t>
      </w:r>
      <w:proofErr w:type="gramEnd"/>
      <w:r w:rsidRPr="00A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 w:rsidRPr="00A46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расходы, которые не связаны с реализацией продукции и в себестоимость не включаются.</w:t>
      </w:r>
    </w:p>
    <w:p w:rsidR="00A46D91" w:rsidRDefault="00A46D91" w:rsidP="00A46D91">
      <w:pPr>
        <w:rPr>
          <w:rFonts w:ascii="Times New Roman" w:eastAsia="Calibri" w:hAnsi="Times New Roman" w:cs="Times New Roman"/>
          <w:sz w:val="28"/>
          <w:szCs w:val="28"/>
        </w:rPr>
      </w:pPr>
      <w:r w:rsidRPr="00A46D91">
        <w:rPr>
          <w:rFonts w:ascii="Times New Roman" w:eastAsia="Calibri" w:hAnsi="Times New Roman" w:cs="Times New Roman"/>
          <w:sz w:val="28"/>
          <w:szCs w:val="28"/>
        </w:rPr>
        <w:t>Также, в учете расходы предприятия делят на текущие расходы, отражаемые в отчете о прибылях и убытках и отложенные, отражаемые в бухгалтерском балансе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D91" w:rsidRDefault="00A46D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46D91" w:rsidRPr="00A46D91" w:rsidRDefault="00A46D91" w:rsidP="00A46D91">
      <w:pPr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</w:p>
    <w:p w:rsidR="00A46D91" w:rsidRPr="00A46D91" w:rsidRDefault="00A46D91" w:rsidP="00A46D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D91">
        <w:rPr>
          <w:rFonts w:ascii="Times New Roman" w:hAnsi="Times New Roman" w:cs="Times New Roman"/>
          <w:sz w:val="28"/>
          <w:szCs w:val="28"/>
        </w:rPr>
        <w:t>1.Назарова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>. Бухгалтерский учет: Учебное пособие</w:t>
      </w:r>
      <w:proofErr w:type="gramStart"/>
      <w:r w:rsidRPr="00A46D91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A46D91">
        <w:rPr>
          <w:rFonts w:ascii="Times New Roman" w:hAnsi="Times New Roman" w:cs="Times New Roman"/>
          <w:sz w:val="28"/>
          <w:szCs w:val="28"/>
        </w:rPr>
        <w:t xml:space="preserve">вт.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. Назарова, под ред.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Сатубалдина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. – Алматы: Алматы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, 2011, </w:t>
      </w:r>
      <w:proofErr w:type="spellStart"/>
      <w:proofErr w:type="gramStart"/>
      <w:r w:rsidRPr="00A46D9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46D91">
        <w:rPr>
          <w:rFonts w:ascii="Times New Roman" w:hAnsi="Times New Roman" w:cs="Times New Roman"/>
          <w:sz w:val="28"/>
          <w:szCs w:val="28"/>
        </w:rPr>
        <w:t xml:space="preserve"> 368 – 443.</w:t>
      </w:r>
    </w:p>
    <w:p w:rsidR="00A46D91" w:rsidRPr="00A46D91" w:rsidRDefault="00A46D91" w:rsidP="00A46D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D91">
        <w:rPr>
          <w:rFonts w:ascii="Times New Roman" w:hAnsi="Times New Roman" w:cs="Times New Roman"/>
          <w:sz w:val="28"/>
          <w:szCs w:val="28"/>
        </w:rPr>
        <w:t>2.Нурсеитов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. Международные стандарты финансовой отчетности: теория и практика / Справочное руководство. – Алматы: ТОО «Издательство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>»,  2007. С 415-427.</w:t>
      </w:r>
    </w:p>
    <w:p w:rsidR="00A46D91" w:rsidRPr="00A46D91" w:rsidRDefault="00A46D91" w:rsidP="00A46D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D91">
        <w:rPr>
          <w:rFonts w:ascii="Times New Roman" w:hAnsi="Times New Roman" w:cs="Times New Roman"/>
          <w:sz w:val="28"/>
          <w:szCs w:val="28"/>
        </w:rPr>
        <w:t>3.Бекболсынова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А. Налоги и налогообложение: Учебное пособие/ - Астана: Фолиант. 2010. –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448с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>.</w:t>
      </w:r>
    </w:p>
    <w:p w:rsidR="00A46D91" w:rsidRPr="00A46D91" w:rsidRDefault="00A46D91" w:rsidP="00A46D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D91">
        <w:rPr>
          <w:rFonts w:ascii="Times New Roman" w:hAnsi="Times New Roman" w:cs="Times New Roman"/>
          <w:sz w:val="28"/>
          <w:szCs w:val="28"/>
        </w:rPr>
        <w:t>4.Кодекс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Республики Казахстан «О налогах и других обязательных платежах в бюджет» от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10.12.2008г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>. №100-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по состоянию на 06.03.2013 г.</w:t>
      </w:r>
    </w:p>
    <w:p w:rsidR="009E0615" w:rsidRPr="00A46D91" w:rsidRDefault="00A46D91" w:rsidP="00A46D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D91">
        <w:rPr>
          <w:rFonts w:ascii="Times New Roman" w:hAnsi="Times New Roman" w:cs="Times New Roman"/>
          <w:sz w:val="28"/>
          <w:szCs w:val="28"/>
        </w:rPr>
        <w:t>5.Закон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2011-2013 годы» от 29.10.2010  №357 – </w:t>
      </w:r>
      <w:proofErr w:type="spellStart"/>
      <w:r w:rsidRPr="00A46D91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A46D9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9E0615" w:rsidRPr="00A4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0F"/>
    <w:rsid w:val="009E0615"/>
    <w:rsid w:val="00A46D91"/>
    <w:rsid w:val="00D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6D9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6D91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A46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6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6D9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6D91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A46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2015-11-17T05:44:00Z</dcterms:created>
  <dcterms:modified xsi:type="dcterms:W3CDTF">2015-11-17T05:53:00Z</dcterms:modified>
</cp:coreProperties>
</file>