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CC" w:rsidRPr="00EC7DCC" w:rsidRDefault="00EC7DCC" w:rsidP="00EC7DCC">
      <w:pPr>
        <w:autoSpaceDE w:val="0"/>
        <w:autoSpaceDN w:val="0"/>
        <w:adjustRightInd w:val="0"/>
        <w:spacing w:after="0" w:line="240" w:lineRule="auto"/>
        <w:ind w:hanging="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7D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«Банковское дело»</w:t>
      </w:r>
    </w:p>
    <w:p w:rsidR="00EC7DCC" w:rsidRPr="00EC7DCC" w:rsidRDefault="00EC7DCC" w:rsidP="00EC7DCC">
      <w:pPr>
        <w:autoSpaceDE w:val="0"/>
        <w:autoSpaceDN w:val="0"/>
        <w:adjustRightInd w:val="0"/>
        <w:spacing w:after="0" w:line="240" w:lineRule="auto"/>
        <w:ind w:hanging="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7DCC" w:rsidRPr="00EC7DCC" w:rsidRDefault="00EC7DCC" w:rsidP="00EC7DCC">
      <w:pPr>
        <w:autoSpaceDE w:val="0"/>
        <w:autoSpaceDN w:val="0"/>
        <w:adjustRightInd w:val="0"/>
        <w:spacing w:after="0" w:line="240" w:lineRule="auto"/>
        <w:ind w:hanging="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D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тему: «Управление активами коммерческого банка на примере АО «</w:t>
      </w: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Цеснабанк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»»</w:t>
      </w:r>
    </w:p>
    <w:p w:rsidR="00EC7DCC" w:rsidRPr="00EC7DCC" w:rsidRDefault="00EC7DCC" w:rsidP="00EC7DC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7D80" w:rsidRDefault="00EC7DCC">
      <w:proofErr w:type="spellStart"/>
      <w:r>
        <w:t>Стр</w:t>
      </w:r>
      <w:proofErr w:type="spellEnd"/>
      <w:r>
        <w:t>-43</w:t>
      </w:r>
    </w:p>
    <w:p w:rsidR="00EC7DCC" w:rsidRDefault="00EC7DCC"/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СОДЕРЖАНИЕ</w:t>
      </w: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ВВЕДЕНИЕ</w:t>
      </w:r>
      <w:r w:rsidRPr="00EC7DCC">
        <w:rPr>
          <w:rFonts w:ascii="Times New Roman" w:hAnsi="Times New Roman" w:cs="Times New Roman"/>
          <w:sz w:val="28"/>
        </w:rPr>
        <w:tab/>
      </w: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1 ХАРАКТЕРИСТИКА ПРЕДПРИЯТИЯ</w:t>
      </w:r>
      <w:r w:rsidRPr="00EC7DCC">
        <w:rPr>
          <w:rFonts w:ascii="Times New Roman" w:hAnsi="Times New Roman" w:cs="Times New Roman"/>
          <w:sz w:val="28"/>
        </w:rPr>
        <w:tab/>
      </w: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2 АНАЛИЗ ДЕЯТЕЛЬНОСТИ И ФИНАНСОВОЙ ОТЧЕТНОСТИ И ОСНОВНЫЕ ФИНАНСОВЫЕ ПОКАЗАТЕЛИ</w:t>
      </w:r>
      <w:r w:rsidRPr="00EC7DCC">
        <w:rPr>
          <w:rFonts w:ascii="Times New Roman" w:hAnsi="Times New Roman" w:cs="Times New Roman"/>
          <w:sz w:val="28"/>
        </w:rPr>
        <w:tab/>
      </w: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2.1 Анализ финансовой отчетности</w:t>
      </w:r>
      <w:r w:rsidRPr="00EC7DCC">
        <w:rPr>
          <w:rFonts w:ascii="Times New Roman" w:hAnsi="Times New Roman" w:cs="Times New Roman"/>
          <w:sz w:val="28"/>
        </w:rPr>
        <w:tab/>
      </w: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2.2 Анализ активов</w:t>
      </w:r>
      <w:r w:rsidRPr="00EC7DCC">
        <w:rPr>
          <w:rFonts w:ascii="Times New Roman" w:hAnsi="Times New Roman" w:cs="Times New Roman"/>
          <w:sz w:val="28"/>
        </w:rPr>
        <w:tab/>
      </w: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3 УПРАВЛЕНИЕ АКТИВАМИ КОММ</w:t>
      </w:r>
      <w:r>
        <w:rPr>
          <w:rFonts w:ascii="Times New Roman" w:hAnsi="Times New Roman" w:cs="Times New Roman"/>
          <w:sz w:val="28"/>
        </w:rPr>
        <w:t>ЕРЧЕСКОГО БАНКА НА ПРИМЕРЕ АО «»</w:t>
      </w: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3.1 Сущность активов и необходимость управления ими</w:t>
      </w:r>
      <w:r w:rsidRPr="00EC7DCC">
        <w:rPr>
          <w:rFonts w:ascii="Times New Roman" w:hAnsi="Times New Roman" w:cs="Times New Roman"/>
          <w:sz w:val="28"/>
        </w:rPr>
        <w:tab/>
      </w: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3.2 Политика и методы управления активами коммерческого банка</w:t>
      </w:r>
      <w:r w:rsidRPr="00EC7DCC">
        <w:rPr>
          <w:rFonts w:ascii="Times New Roman" w:hAnsi="Times New Roman" w:cs="Times New Roman"/>
          <w:sz w:val="28"/>
        </w:rPr>
        <w:tab/>
      </w: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3.3 Проблемы управления активами и пути их решения</w:t>
      </w:r>
      <w:r w:rsidRPr="00EC7DCC">
        <w:rPr>
          <w:rFonts w:ascii="Times New Roman" w:hAnsi="Times New Roman" w:cs="Times New Roman"/>
          <w:sz w:val="28"/>
        </w:rPr>
        <w:tab/>
      </w: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ЗАКЛЮЧЕНИЕ</w:t>
      </w:r>
      <w:r w:rsidRPr="00EC7DCC">
        <w:rPr>
          <w:rFonts w:ascii="Times New Roman" w:hAnsi="Times New Roman" w:cs="Times New Roman"/>
          <w:sz w:val="28"/>
        </w:rPr>
        <w:tab/>
      </w:r>
    </w:p>
    <w:p w:rsidR="00EC7DCC" w:rsidRP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СПИСОК ИСПОЛЬЗОВАННОЙ ЛИТЕРАТУРЫ</w:t>
      </w:r>
      <w:r w:rsidRPr="00EC7DCC">
        <w:rPr>
          <w:rFonts w:ascii="Times New Roman" w:hAnsi="Times New Roman" w:cs="Times New Roman"/>
          <w:sz w:val="28"/>
        </w:rPr>
        <w:tab/>
      </w:r>
    </w:p>
    <w:p w:rsidR="00EC7DCC" w:rsidRDefault="00EC7DCC" w:rsidP="00EC7D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7DCC">
        <w:rPr>
          <w:rFonts w:ascii="Times New Roman" w:hAnsi="Times New Roman" w:cs="Times New Roman"/>
          <w:sz w:val="28"/>
        </w:rPr>
        <w:t>ПРИЛОЖЕНИЯ</w:t>
      </w:r>
      <w:r w:rsidRPr="00EC7DCC">
        <w:rPr>
          <w:rFonts w:ascii="Times New Roman" w:hAnsi="Times New Roman" w:cs="Times New Roman"/>
          <w:sz w:val="28"/>
        </w:rPr>
        <w:tab/>
      </w:r>
    </w:p>
    <w:p w:rsidR="00EC7DCC" w:rsidRDefault="00EC7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C7DCC" w:rsidRPr="00EC7DCC" w:rsidRDefault="00EC7DCC" w:rsidP="00EC7DCC">
      <w:pPr>
        <w:keepNext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caps/>
          <w:kern w:val="32"/>
          <w:sz w:val="28"/>
          <w:szCs w:val="28"/>
          <w:lang w:eastAsia="ru-RU"/>
        </w:rPr>
      </w:pPr>
      <w:bookmarkStart w:id="1" w:name="_Toc338193682"/>
      <w:bookmarkStart w:id="2" w:name="_Toc412645993"/>
      <w:r w:rsidRPr="00EC7DCC">
        <w:rPr>
          <w:rFonts w:ascii="Times New Roman" w:eastAsia="Arial Unicode MS" w:hAnsi="Times New Roman" w:cs="Times New Roman"/>
          <w:caps/>
          <w:kern w:val="32"/>
          <w:sz w:val="28"/>
          <w:szCs w:val="28"/>
          <w:lang w:eastAsia="ru-RU"/>
        </w:rPr>
        <w:lastRenderedPageBreak/>
        <w:t>ЗАКЛЮЧЕНИЕ</w:t>
      </w:r>
      <w:bookmarkEnd w:id="1"/>
      <w:bookmarkEnd w:id="2"/>
    </w:p>
    <w:p w:rsidR="00EC7DCC" w:rsidRPr="00EC7DCC" w:rsidRDefault="00EC7DCC" w:rsidP="00EC7DCC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7DCC" w:rsidRPr="00EC7DCC" w:rsidRDefault="00EC7DCC" w:rsidP="00EC7DCC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7DCC" w:rsidRPr="00EC7DCC" w:rsidRDefault="00EC7DCC" w:rsidP="00EC7D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Активы коммерческого банка - это результат операций банка по созданию, использованию и движению денежных средств, вследствие чего предполагается увеличение экономических выгод в течение определенного периода времени в форме поступления или увеличения стоимости активов, а также возможного уменьшения обязательств. Важным качеством активов банка является привлечение прибыли. </w:t>
      </w:r>
    </w:p>
    <w:p w:rsidR="00EC7DCC" w:rsidRPr="00EC7DCC" w:rsidRDefault="00EC7DCC" w:rsidP="00EC7D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Таким образом, проведя анализ активов коммерческих банков, можно сделать следующие выводы:</w:t>
      </w:r>
    </w:p>
    <w:p w:rsidR="00EC7DCC" w:rsidRPr="00EC7DCC" w:rsidRDefault="00EC7DCC" w:rsidP="00EC7DC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Активы любого банка классифицируются по различным признакам, а именно по степени ликвидности, по доходности, по содержанию статей и уровню риска. При этом, все признаки взаимосвязаны, так как чем выше ликвидность актива, тем менее он рискованный и, тем менее дохода он приносит.</w:t>
      </w:r>
    </w:p>
    <w:p w:rsidR="00EC7DCC" w:rsidRDefault="00EC7DCC" w:rsidP="00EC7DC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Для выполнения своих обязательств банк использует ликвидные активы, как накопленные, так и приобретенные. При этом важным фактором является не только деление активов по признакам, но и соотношение активов к пассивам по срокам и суммам. И чем правильнее будет соотношение банка, тем большую доходность он будет получать и тем больше у банка будет возможности выполнять свои обязательства в срок.</w:t>
      </w:r>
    </w:p>
    <w:p w:rsidR="00EC7DCC" w:rsidRDefault="00EC7DCC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EC7DCC" w:rsidRPr="00EC7DCC" w:rsidRDefault="00EC7DCC" w:rsidP="00EC7DCC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СПИСОК ИСПОЛЬЗОВАННОЙ ЛИТЕРАТУРЫ</w:t>
      </w:r>
    </w:p>
    <w:p w:rsidR="00EC7DCC" w:rsidRPr="00EC7DCC" w:rsidRDefault="00EC7DCC" w:rsidP="00EC7DCC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7DCC" w:rsidRPr="00EC7DCC" w:rsidRDefault="00EC7DCC" w:rsidP="00EC7DCC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1.Деньги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, кредит, банки / </w:t>
      </w: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Г.И.Кравцова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Г.С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 Кузьменко, </w:t>
      </w: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Е.И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 Кравцов и др.; Под</w:t>
      </w:r>
      <w:proofErr w:type="gram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ед. Кравцовой </w:t>
      </w: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Г.И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.. - Минск: </w:t>
      </w: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БГЭУ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, 2009. - 486 с.</w:t>
      </w:r>
    </w:p>
    <w:p w:rsidR="00EC7DCC" w:rsidRPr="00EC7DCC" w:rsidRDefault="00EC7DCC" w:rsidP="00EC7DCC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2.Данные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сайта АО «</w:t>
      </w: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Цеснабанк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» // </w:t>
      </w: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www.tsb.kz</w:t>
      </w:r>
      <w:proofErr w:type="spellEnd"/>
    </w:p>
    <w:p w:rsidR="00EC7DCC" w:rsidRPr="00EC7DCC" w:rsidRDefault="00EC7DCC" w:rsidP="00EC7DCC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3.Устав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АО «</w:t>
      </w: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Цеснабанк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EC7DCC" w:rsidRPr="00EC7DCC" w:rsidRDefault="00EC7DCC" w:rsidP="00EC7DCC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4.Данные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сайта Национального банка Республики Казахстан // </w:t>
      </w: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www.nationalbank.kz</w:t>
      </w:r>
      <w:proofErr w:type="spellEnd"/>
    </w:p>
    <w:p w:rsidR="00EC7DCC" w:rsidRPr="00EC7DCC" w:rsidRDefault="00EC7DCC" w:rsidP="00EC7DCC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5.Финансовая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отчетность АО «</w:t>
      </w:r>
      <w:proofErr w:type="spellStart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Цеснабанк</w:t>
      </w:r>
      <w:proofErr w:type="spellEnd"/>
      <w:r w:rsidRPr="00EC7D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» на 01.01.2015 г.</w:t>
      </w:r>
    </w:p>
    <w:p w:rsidR="00EC7DCC" w:rsidRPr="00EC7DCC" w:rsidRDefault="00EC7DCC" w:rsidP="00EC7DCC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7DCC" w:rsidRPr="00EC7DCC" w:rsidRDefault="00EC7DCC" w:rsidP="00EC7DCC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C7DCC" w:rsidRPr="00EC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339E"/>
    <w:multiLevelType w:val="hybridMultilevel"/>
    <w:tmpl w:val="BCE0749A"/>
    <w:lvl w:ilvl="0" w:tplc="51AC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016DD4"/>
    <w:multiLevelType w:val="hybridMultilevel"/>
    <w:tmpl w:val="DBBC7380"/>
    <w:lvl w:ilvl="0" w:tplc="BCC2E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D4"/>
    <w:rsid w:val="000C64D4"/>
    <w:rsid w:val="007A57A8"/>
    <w:rsid w:val="00A87D80"/>
    <w:rsid w:val="00E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2016-02-19T07:24:00Z</dcterms:created>
  <dcterms:modified xsi:type="dcterms:W3CDTF">2016-02-19T07:24:00Z</dcterms:modified>
</cp:coreProperties>
</file>