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1F" w:rsidRPr="00D41F1F" w:rsidRDefault="00D41F1F" w:rsidP="00D41F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F1F">
        <w:rPr>
          <w:color w:val="000000"/>
          <w:sz w:val="28"/>
          <w:szCs w:val="28"/>
        </w:rPr>
        <w:t>Лексические и грамматические трансформации деловой корреспонденции</w:t>
      </w:r>
    </w:p>
    <w:p w:rsidR="00D41F1F" w:rsidRPr="00D41F1F" w:rsidRDefault="00D41F1F" w:rsidP="00D41F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41F1F" w:rsidRPr="00D41F1F" w:rsidRDefault="00D41F1F" w:rsidP="00D41F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F1F">
        <w:rPr>
          <w:color w:val="000000"/>
          <w:sz w:val="28"/>
          <w:szCs w:val="28"/>
        </w:rPr>
        <w:t>План</w:t>
      </w:r>
    </w:p>
    <w:p w:rsidR="00D41F1F" w:rsidRPr="00D41F1F" w:rsidRDefault="00D41F1F" w:rsidP="00D41F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F1F">
        <w:rPr>
          <w:color w:val="000000"/>
          <w:sz w:val="28"/>
          <w:szCs w:val="28"/>
        </w:rPr>
        <w:t>Введение</w:t>
      </w:r>
    </w:p>
    <w:p w:rsidR="00D41F1F" w:rsidRPr="00D41F1F" w:rsidRDefault="00D41F1F" w:rsidP="00D41F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F1F">
        <w:rPr>
          <w:color w:val="000000"/>
          <w:sz w:val="28"/>
          <w:szCs w:val="28"/>
        </w:rPr>
        <w:t>1 Теоретические основы переводческих трансформаций в переводе</w:t>
      </w:r>
    </w:p>
    <w:p w:rsidR="00D41F1F" w:rsidRPr="00D41F1F" w:rsidRDefault="00D41F1F" w:rsidP="00D41F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F1F">
        <w:rPr>
          <w:color w:val="000000"/>
          <w:sz w:val="28"/>
          <w:szCs w:val="28"/>
        </w:rPr>
        <w:t>1.1 Сущность перевода</w:t>
      </w:r>
    </w:p>
    <w:p w:rsidR="00D41F1F" w:rsidRPr="00D41F1F" w:rsidRDefault="00D41F1F" w:rsidP="00D41F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F1F">
        <w:rPr>
          <w:color w:val="000000"/>
          <w:sz w:val="28"/>
          <w:szCs w:val="28"/>
        </w:rPr>
        <w:t>1.2 Значение переводческих трансформаций в переводе</w:t>
      </w:r>
    </w:p>
    <w:p w:rsidR="00D41F1F" w:rsidRPr="00D41F1F" w:rsidRDefault="00D41F1F" w:rsidP="00D41F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F1F">
        <w:rPr>
          <w:color w:val="000000"/>
          <w:sz w:val="28"/>
          <w:szCs w:val="28"/>
        </w:rPr>
        <w:t>2 Особенности и виды переводческих трансформаций</w:t>
      </w:r>
    </w:p>
    <w:p w:rsidR="00D41F1F" w:rsidRPr="00D41F1F" w:rsidRDefault="00D41F1F" w:rsidP="00D41F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F1F">
        <w:rPr>
          <w:color w:val="000000"/>
          <w:sz w:val="28"/>
          <w:szCs w:val="28"/>
        </w:rPr>
        <w:t>2.1 Классификация переводческих трансформаций</w:t>
      </w:r>
    </w:p>
    <w:p w:rsidR="00D41F1F" w:rsidRPr="00D41F1F" w:rsidRDefault="00D41F1F" w:rsidP="00D41F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F1F">
        <w:rPr>
          <w:color w:val="000000"/>
          <w:sz w:val="28"/>
          <w:szCs w:val="28"/>
        </w:rPr>
        <w:t>2.2 Лексические трансформации</w:t>
      </w:r>
    </w:p>
    <w:p w:rsidR="00D41F1F" w:rsidRPr="00D41F1F" w:rsidRDefault="00D41F1F" w:rsidP="00D41F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F1F">
        <w:rPr>
          <w:color w:val="000000"/>
          <w:sz w:val="28"/>
          <w:szCs w:val="28"/>
        </w:rPr>
        <w:t>2.3 Грамматические трансформации</w:t>
      </w:r>
    </w:p>
    <w:p w:rsidR="00D41F1F" w:rsidRPr="00D41F1F" w:rsidRDefault="00D41F1F" w:rsidP="00D41F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F1F">
        <w:rPr>
          <w:color w:val="000000"/>
          <w:sz w:val="28"/>
          <w:szCs w:val="28"/>
        </w:rPr>
        <w:t>3 Анализ перевода литературы деловой корреспонденции</w:t>
      </w:r>
    </w:p>
    <w:p w:rsidR="00D41F1F" w:rsidRPr="00D41F1F" w:rsidRDefault="00D41F1F" w:rsidP="00D41F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F1F">
        <w:rPr>
          <w:color w:val="000000"/>
          <w:sz w:val="28"/>
          <w:szCs w:val="28"/>
        </w:rPr>
        <w:t>3.1 Лексические, грамматические особенности перевода деловой корреспонденции</w:t>
      </w:r>
    </w:p>
    <w:p w:rsidR="00D41F1F" w:rsidRPr="00D41F1F" w:rsidRDefault="00D41F1F" w:rsidP="00D41F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F1F">
        <w:rPr>
          <w:color w:val="000000"/>
          <w:sz w:val="28"/>
          <w:szCs w:val="28"/>
        </w:rPr>
        <w:t>3.2 Употребление лексических и грамматических трансформаций в деловой корреспонденции</w:t>
      </w:r>
    </w:p>
    <w:p w:rsidR="00D41F1F" w:rsidRPr="00D41F1F" w:rsidRDefault="00D41F1F" w:rsidP="00D41F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F1F">
        <w:rPr>
          <w:color w:val="000000"/>
          <w:sz w:val="28"/>
          <w:szCs w:val="28"/>
        </w:rPr>
        <w:t>Заключение</w:t>
      </w:r>
    </w:p>
    <w:p w:rsidR="00D41F1F" w:rsidRPr="00D41F1F" w:rsidRDefault="00D41F1F" w:rsidP="00D41F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F1F">
        <w:rPr>
          <w:color w:val="000000"/>
          <w:sz w:val="28"/>
          <w:szCs w:val="28"/>
        </w:rPr>
        <w:t>Список использованной литературы</w:t>
      </w:r>
    </w:p>
    <w:p w:rsidR="00D41F1F" w:rsidRDefault="00D41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1F1F" w:rsidRPr="00D41F1F" w:rsidRDefault="00D41F1F" w:rsidP="00D41F1F">
      <w:pPr>
        <w:pStyle w:val="1"/>
        <w:rPr>
          <w:szCs w:val="28"/>
        </w:rPr>
      </w:pPr>
      <w:bookmarkStart w:id="0" w:name="_Toc325118855"/>
      <w:bookmarkStart w:id="1" w:name="_GoBack"/>
      <w:r w:rsidRPr="00D41F1F">
        <w:rPr>
          <w:szCs w:val="28"/>
        </w:rPr>
        <w:lastRenderedPageBreak/>
        <w:t>Список использованной литературы</w:t>
      </w:r>
      <w:bookmarkEnd w:id="0"/>
    </w:p>
    <w:p w:rsidR="00D41F1F" w:rsidRPr="00D41F1F" w:rsidRDefault="00D41F1F" w:rsidP="00D4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1F" w:rsidRPr="00D41F1F" w:rsidRDefault="00D41F1F" w:rsidP="00D41F1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F1F">
        <w:rPr>
          <w:rFonts w:ascii="Times New Roman" w:hAnsi="Times New Roman" w:cs="Times New Roman"/>
          <w:sz w:val="28"/>
          <w:szCs w:val="28"/>
        </w:rPr>
        <w:t>Бархударов Л.С. Язык и перевод. М.: Международные отношения, 1975 – 190с.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F1F">
        <w:rPr>
          <w:rFonts w:ascii="Times New Roman" w:hAnsi="Times New Roman" w:cs="Times New Roman"/>
          <w:sz w:val="28"/>
          <w:szCs w:val="28"/>
        </w:rPr>
        <w:t xml:space="preserve">Казакова Т.А. Практические основы перевода. </w:t>
      </w:r>
      <w:r w:rsidRPr="00D41F1F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D41F1F">
        <w:rPr>
          <w:rFonts w:ascii="Times New Roman" w:hAnsi="Times New Roman" w:cs="Times New Roman"/>
          <w:noProof/>
          <w:sz w:val="28"/>
          <w:szCs w:val="28"/>
        </w:rPr>
        <w:sym w:font="Wingdings" w:char="F0F3"/>
      </w:r>
      <w:r w:rsidRPr="00D41F1F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D41F1F">
        <w:rPr>
          <w:rFonts w:ascii="Times New Roman" w:hAnsi="Times New Roman" w:cs="Times New Roman"/>
          <w:sz w:val="28"/>
          <w:szCs w:val="28"/>
        </w:rPr>
        <w:t>.-Серия: Изучаем иностранные языки. – СПб.:"Издательство Союз", - 2000, - 320с.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F1F">
        <w:rPr>
          <w:rFonts w:ascii="Times New Roman" w:hAnsi="Times New Roman" w:cs="Times New Roman"/>
          <w:sz w:val="28"/>
          <w:szCs w:val="28"/>
        </w:rPr>
        <w:t>Федоров А.В. Основы общей теории перевода  (лингвистические проблемы): Для ин-тов и фак. иностр. яз. Учебное пособие – М.: Высшая школа. 1983. – 303с.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F1F">
        <w:rPr>
          <w:rFonts w:ascii="Times New Roman" w:hAnsi="Times New Roman" w:cs="Times New Roman"/>
          <w:sz w:val="28"/>
          <w:szCs w:val="28"/>
        </w:rPr>
        <w:t>Рецкер Я.И. Что же такое лексические трансформации? "Тетради переводчика" №17, М.: Международные отношения,  1980, с.72-84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F1F">
        <w:rPr>
          <w:rFonts w:ascii="Times New Roman" w:hAnsi="Times New Roman" w:cs="Times New Roman"/>
          <w:sz w:val="28"/>
          <w:szCs w:val="28"/>
        </w:rPr>
        <w:t>Бреус Е.В. Основы теории и практики перевода с русского языка на английский: Учебное пособие. 2-е изд., испр. и доп.-М.: Изд-во УРАО, 2000. – 208с.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F1F">
        <w:rPr>
          <w:rFonts w:ascii="Times New Roman" w:hAnsi="Times New Roman" w:cs="Times New Roman"/>
          <w:sz w:val="28"/>
          <w:szCs w:val="28"/>
        </w:rPr>
        <w:t>Латышев Л.К. Курс перевода: Эквивалентность перевода и способы ее достижения. – М.: Международные отношения, 1981 – 248с.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F1F">
        <w:rPr>
          <w:rFonts w:ascii="Times New Roman" w:hAnsi="Times New Roman" w:cs="Times New Roman"/>
          <w:sz w:val="28"/>
          <w:szCs w:val="28"/>
        </w:rPr>
        <w:t>Комиссаров В.Н. Лингвистика перевода – М.: Международные отношения – 1980 – 167с.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>Антрушина Г.Б., Афанасьева О.В., Морозова Н.Н. Лексикология английского языка. –  М.: Дрофа, 1999. – 288 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F1F">
        <w:rPr>
          <w:rFonts w:ascii="Times New Roman" w:hAnsi="Times New Roman" w:cs="Times New Roman"/>
          <w:sz w:val="28"/>
          <w:szCs w:val="28"/>
        </w:rPr>
        <w:t>Миньяр-Белоручев Р.К. Теория и методы перевода – М.: Московский лицей, 1996. – 208с.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F1F">
        <w:rPr>
          <w:rFonts w:ascii="Times New Roman" w:hAnsi="Times New Roman" w:cs="Times New Roman"/>
          <w:sz w:val="28"/>
          <w:szCs w:val="28"/>
          <w:lang w:val="en-US"/>
        </w:rPr>
        <w:t>Salinger</w:t>
      </w:r>
      <w:r w:rsidRPr="00D41F1F">
        <w:rPr>
          <w:rFonts w:ascii="Times New Roman" w:hAnsi="Times New Roman" w:cs="Times New Roman"/>
          <w:sz w:val="28"/>
          <w:szCs w:val="28"/>
        </w:rPr>
        <w:t xml:space="preserve"> </w:t>
      </w:r>
      <w:r w:rsidRPr="00D41F1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41F1F">
        <w:rPr>
          <w:rFonts w:ascii="Times New Roman" w:hAnsi="Times New Roman" w:cs="Times New Roman"/>
          <w:sz w:val="28"/>
          <w:szCs w:val="28"/>
        </w:rPr>
        <w:t>.</w:t>
      </w:r>
      <w:r w:rsidRPr="00D41F1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41F1F">
        <w:rPr>
          <w:rFonts w:ascii="Times New Roman" w:hAnsi="Times New Roman" w:cs="Times New Roman"/>
          <w:sz w:val="28"/>
          <w:szCs w:val="28"/>
        </w:rPr>
        <w:t xml:space="preserve">. </w:t>
      </w:r>
      <w:r w:rsidRPr="00D41F1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41F1F">
        <w:rPr>
          <w:rFonts w:ascii="Times New Roman" w:hAnsi="Times New Roman" w:cs="Times New Roman"/>
          <w:sz w:val="28"/>
          <w:szCs w:val="28"/>
        </w:rPr>
        <w:t xml:space="preserve"> </w:t>
      </w:r>
      <w:r w:rsidRPr="00D41F1F">
        <w:rPr>
          <w:rFonts w:ascii="Times New Roman" w:hAnsi="Times New Roman" w:cs="Times New Roman"/>
          <w:sz w:val="28"/>
          <w:szCs w:val="28"/>
          <w:lang w:val="en-US"/>
        </w:rPr>
        <w:t>Catcher</w:t>
      </w:r>
      <w:r w:rsidRPr="00D41F1F">
        <w:rPr>
          <w:rFonts w:ascii="Times New Roman" w:hAnsi="Times New Roman" w:cs="Times New Roman"/>
          <w:sz w:val="28"/>
          <w:szCs w:val="28"/>
        </w:rPr>
        <w:t xml:space="preserve"> </w:t>
      </w:r>
      <w:r w:rsidRPr="00D41F1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41F1F">
        <w:rPr>
          <w:rFonts w:ascii="Times New Roman" w:hAnsi="Times New Roman" w:cs="Times New Roman"/>
          <w:sz w:val="28"/>
          <w:szCs w:val="28"/>
        </w:rPr>
        <w:t xml:space="preserve"> </w:t>
      </w:r>
      <w:r w:rsidRPr="00D41F1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41F1F">
        <w:rPr>
          <w:rFonts w:ascii="Times New Roman" w:hAnsi="Times New Roman" w:cs="Times New Roman"/>
          <w:sz w:val="28"/>
          <w:szCs w:val="28"/>
        </w:rPr>
        <w:t xml:space="preserve"> </w:t>
      </w:r>
      <w:r w:rsidRPr="00D41F1F">
        <w:rPr>
          <w:rFonts w:ascii="Times New Roman" w:hAnsi="Times New Roman" w:cs="Times New Roman"/>
          <w:sz w:val="28"/>
          <w:szCs w:val="28"/>
          <w:lang w:val="en-US"/>
        </w:rPr>
        <w:t>Rye</w:t>
      </w:r>
      <w:r w:rsidRPr="00D41F1F">
        <w:rPr>
          <w:rFonts w:ascii="Times New Roman" w:hAnsi="Times New Roman" w:cs="Times New Roman"/>
          <w:sz w:val="28"/>
          <w:szCs w:val="28"/>
        </w:rPr>
        <w:t>: Книга для чтения на английском языке. – Москва – 1999. – 276с.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 xml:space="preserve">Агапова С.Г. Основы межличностной и межкультурной коммуникации. – Ростов-на-Дону: Феникс, 2004. 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 xml:space="preserve"> Арнольд И.В. Стилистика современного английского языка. – М.: Просвещение, 1990. – 300 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 xml:space="preserve"> Ахманова О.С. Словарь лингвистических терминов. – М.: Сов. Энциклопедия, 1966. – 605 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 xml:space="preserve"> Бабенко Л.Г., Казарин Ю.В. Филологический анализ текста. – М.: Академ. Проект, 2004. –  400 c. 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>Виноградов В.С. Лексические вопросы перевода художественной прозы. – М.: Изд-во МГУ, 1978. – 174 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>Виноградов С.И. Культура русской речи. –  М.: Издательская группа НОРМА-ИНФРА М., 1999.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>Гальперин И.Р. Очерки по стилистике английского языка. – М., 1977. – 334 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 xml:space="preserve">Громова Н.М. Ваш зарубежный партнер: Переписка. Документация. Контракты. – М.: Технология,  1992. – 136 с.  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>Горбаневский М.В. К проблеме семантики имени собственного // Лингвистическая семантика и логика: Сб. науч. тр. – М., 1983.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Долгополова Н.Ф., Сухачева Ю.В. Деловая корреспонденция. – Оренбург, 2002. – 40 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 xml:space="preserve"> Елизарова Г.В. Культура и обучение иностранным языкам. – СПб.: КАРО, 2005. – 352 с.  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 xml:space="preserve">Залялеева А.Р. Особенности перевода культуронимов. // Русская и сопоставительная филология: Лингвокультурологический аспект. – Казань: Казан. гос. ун-т, 2004. – C. 116-121. 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>Казакова Т.А. Практические основы перевода. – СПб: Союз, 2001. – 320 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>Ковшикова Е.В. Категория коммуникативной точности (на материале текстов деловых писем): Автореф. дис. канд. филол. наук. – Волгоград, 1997. – 23 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>Комиссаров В.Н. Современное переводоведение. – М.: Высш. школа, 2002. – 157 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 xml:space="preserve">Левицкая Т.Р., Фитерман А.М. Теория и практика перевода с английского языка на русский. – М.: Изд-во литературы на иностранных языках, 1963. – 140 с. 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>Лингвистический энциклопедический словарь. / Под ред. В.Н. Ярцевой– М.: Сов. Энциклопедия, 1990. – 685 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>Стеблецова А.О. К исследованию национальных деловых коммуникативных культур // ВЕСТНИК ВГУ. Серия: Филология. Журналистика. 2004, № 2 – C. 89-95.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 xml:space="preserve">Ступин Л.П., Ищук И.В. Как писать письма по-английски (частная и деловая переписка) – М.: Аура, 1991. – 216 с. 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>Сыщиков О.С. Имплицитность в деловом дискурсе: Автореф. дис. канд. филол. наук. – Волгоград, 2000. – 23с.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 xml:space="preserve">Тарасов Е. Р. Язык и культура: Методологические проблемы. // Язык – Культура – Этнос. – М, 1994. – С. 107. 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 xml:space="preserve">Тер-Минасова С. Г.  Война и мир языков и культур. – М.: АСТ, 2007. – 286 с.  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>Тер-Минасова С.Г. Язык и межкультурная коммуникация. – М.: Слово, 2000. – 264 с.</w:t>
      </w:r>
    </w:p>
    <w:p w:rsidR="00D41F1F" w:rsidRPr="00D41F1F" w:rsidRDefault="00D41F1F" w:rsidP="00D41F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1F">
        <w:rPr>
          <w:rFonts w:ascii="Times New Roman" w:hAnsi="Times New Roman" w:cs="Times New Roman"/>
          <w:color w:val="000000"/>
          <w:sz w:val="28"/>
          <w:szCs w:val="28"/>
        </w:rPr>
        <w:t>Тураева З.Я. Лингвистика текста. Текст: структура и семантика. – М.: Просвещение, 1986. – 420 c.</w:t>
      </w:r>
    </w:p>
    <w:bookmarkEnd w:id="1"/>
    <w:p w:rsidR="00B028F2" w:rsidRPr="00D41F1F" w:rsidRDefault="00B028F2" w:rsidP="00D41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28F2" w:rsidRPr="00D4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AC0"/>
    <w:multiLevelType w:val="hybridMultilevel"/>
    <w:tmpl w:val="0C2EC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1F"/>
    <w:rsid w:val="00B028F2"/>
    <w:rsid w:val="00D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1F1F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41F1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1F1F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41F1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2015-02-09T06:29:00Z</dcterms:created>
  <dcterms:modified xsi:type="dcterms:W3CDTF">2015-02-09T06:31:00Z</dcterms:modified>
</cp:coreProperties>
</file>