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81" w:rsidRDefault="00194C81" w:rsidP="00194C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4C81">
        <w:rPr>
          <w:rFonts w:ascii="Times New Roman" w:hAnsi="Times New Roman" w:cs="Times New Roman"/>
          <w:bCs/>
          <w:sz w:val="28"/>
          <w:szCs w:val="28"/>
        </w:rPr>
        <w:t>Мд_</w:t>
      </w:r>
      <w:r w:rsidRPr="00194C81">
        <w:rPr>
          <w:rFonts w:ascii="Times New Roman" w:hAnsi="Times New Roman" w:cs="Times New Roman"/>
          <w:bCs/>
          <w:sz w:val="28"/>
          <w:szCs w:val="28"/>
        </w:rPr>
        <w:t>Экономическая защищенность личности в системе конституционного правопорядка Казахстана</w:t>
      </w:r>
    </w:p>
    <w:p w:rsidR="00194C81" w:rsidRDefault="00194C81" w:rsidP="00194C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Стр_48</w:t>
      </w:r>
    </w:p>
    <w:sdt>
      <w:sdtPr>
        <w:rPr>
          <w:rFonts w:ascii="Arial" w:hAnsi="Arial" w:cs="Arial"/>
          <w:sz w:val="28"/>
          <w:szCs w:val="28"/>
        </w:rPr>
        <w:id w:val="3865311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94C81" w:rsidRPr="00194C81" w:rsidRDefault="00194C81" w:rsidP="00194C81">
          <w:pPr>
            <w:pStyle w:val="11"/>
            <w:tabs>
              <w:tab w:val="right" w:leader="dot" w:pos="9061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194C8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94C8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94C8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4975192" w:history="1">
            <w:r w:rsidRPr="00194C81">
              <w:rPr>
                <w:rStyle w:val="a3"/>
                <w:rFonts w:ascii="Times New Roman" w:hAnsi="Times New Roman" w:cs="Times New Roman"/>
                <w:bCs/>
                <w:noProof/>
                <w:sz w:val="28"/>
                <w:szCs w:val="28"/>
              </w:rPr>
              <w:t>Введение</w:t>
            </w:r>
          </w:hyperlink>
        </w:p>
        <w:p w:rsidR="00194C81" w:rsidRPr="00194C81" w:rsidRDefault="00194C81" w:rsidP="00194C81">
          <w:pPr>
            <w:pStyle w:val="11"/>
            <w:tabs>
              <w:tab w:val="right" w:leader="dot" w:pos="9061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84975193" w:history="1">
            <w:r w:rsidRPr="00194C81">
              <w:rPr>
                <w:rStyle w:val="a3"/>
                <w:rFonts w:ascii="Times New Roman" w:hAnsi="Times New Roman" w:cs="Times New Roman"/>
                <w:bCs/>
                <w:noProof/>
                <w:sz w:val="28"/>
                <w:szCs w:val="28"/>
              </w:rPr>
              <w:t>РАЗДЕЛ 1. Теоретико-правовые аспекты экономической защищенности личности в Казахстане</w:t>
            </w:r>
          </w:hyperlink>
        </w:p>
        <w:p w:rsidR="00194C81" w:rsidRPr="00194C81" w:rsidRDefault="00194C81" w:rsidP="00194C81">
          <w:pPr>
            <w:pStyle w:val="11"/>
            <w:tabs>
              <w:tab w:val="right" w:leader="dot" w:pos="9061"/>
            </w:tabs>
            <w:spacing w:after="0" w:line="240" w:lineRule="auto"/>
            <w:ind w:left="567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84975194" w:history="1">
            <w:r w:rsidRPr="00194C8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1.1. Понятие, сущность и соотношение экономических прав и свобод личности</w:t>
            </w:r>
          </w:hyperlink>
        </w:p>
        <w:p w:rsidR="00194C81" w:rsidRPr="00194C81" w:rsidRDefault="00194C81" w:rsidP="00194C81">
          <w:pPr>
            <w:pStyle w:val="11"/>
            <w:tabs>
              <w:tab w:val="right" w:leader="dot" w:pos="9061"/>
            </w:tabs>
            <w:spacing w:after="0" w:line="240" w:lineRule="auto"/>
            <w:ind w:left="567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84975195" w:history="1">
            <w:r w:rsidRPr="00194C8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1.2. Место экономических прав и свобод в системе конституционных прав и свобод личности</w:t>
            </w:r>
          </w:hyperlink>
        </w:p>
        <w:p w:rsidR="00194C81" w:rsidRPr="00194C81" w:rsidRDefault="00194C81" w:rsidP="00194C81">
          <w:pPr>
            <w:pStyle w:val="11"/>
            <w:tabs>
              <w:tab w:val="right" w:leader="dot" w:pos="9061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84975196" w:history="1">
            <w:r w:rsidRPr="00194C81">
              <w:rPr>
                <w:rStyle w:val="a3"/>
                <w:rFonts w:ascii="Times New Roman" w:hAnsi="Times New Roman" w:cs="Times New Roman"/>
                <w:bCs/>
                <w:noProof/>
                <w:sz w:val="28"/>
                <w:szCs w:val="28"/>
              </w:rPr>
              <w:t>РАЗДЕЛ 2. Конституционно-правовые основы механизма обеспечения экономической защищенности личности в Казахстане</w:t>
            </w:r>
          </w:hyperlink>
        </w:p>
        <w:p w:rsidR="00194C81" w:rsidRPr="00194C81" w:rsidRDefault="00194C81" w:rsidP="00194C81">
          <w:pPr>
            <w:pStyle w:val="11"/>
            <w:tabs>
              <w:tab w:val="right" w:leader="dot" w:pos="9061"/>
            </w:tabs>
            <w:spacing w:after="0" w:line="240" w:lineRule="auto"/>
            <w:ind w:left="567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84975197" w:history="1">
            <w:r w:rsidRPr="00194C8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2.1. Правовое регулирование механизма конституционных гарантий экономических прав и свобод личности</w:t>
            </w:r>
          </w:hyperlink>
        </w:p>
        <w:p w:rsidR="00194C81" w:rsidRPr="00194C81" w:rsidRDefault="00194C81" w:rsidP="00194C81">
          <w:pPr>
            <w:pStyle w:val="11"/>
            <w:tabs>
              <w:tab w:val="right" w:leader="dot" w:pos="9061"/>
            </w:tabs>
            <w:spacing w:after="0" w:line="240" w:lineRule="auto"/>
            <w:ind w:left="567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84975198" w:history="1">
            <w:r w:rsidRPr="00194C8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2.2. Формы реализации механизма конституционных гарантий экономических прав и свобод личности органами публичной власти</w:t>
            </w:r>
          </w:hyperlink>
        </w:p>
        <w:p w:rsidR="00194C81" w:rsidRPr="00194C81" w:rsidRDefault="00194C81" w:rsidP="00194C81">
          <w:pPr>
            <w:pStyle w:val="11"/>
            <w:tabs>
              <w:tab w:val="right" w:leader="dot" w:pos="9061"/>
            </w:tabs>
            <w:spacing w:after="0" w:line="240" w:lineRule="auto"/>
            <w:ind w:left="567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84975199" w:history="1">
            <w:r w:rsidRPr="00194C8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2.3. Роль негосударственных организаций в повышении уровня экономической защищенности населения</w:t>
            </w:r>
          </w:hyperlink>
        </w:p>
        <w:p w:rsidR="00194C81" w:rsidRPr="00194C81" w:rsidRDefault="00194C81" w:rsidP="00194C81">
          <w:pPr>
            <w:pStyle w:val="11"/>
            <w:tabs>
              <w:tab w:val="right" w:leader="dot" w:pos="9061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84975200" w:history="1">
            <w:r w:rsidRPr="00194C81">
              <w:rPr>
                <w:rStyle w:val="a3"/>
                <w:rFonts w:ascii="Times New Roman" w:hAnsi="Times New Roman" w:cs="Times New Roman"/>
                <w:bCs/>
                <w:noProof/>
                <w:sz w:val="28"/>
                <w:szCs w:val="28"/>
              </w:rPr>
              <w:t>РАЗДЕЛ 3. Совершенствование правового механизма обеспечения экономической защищенности личности в Казахстане</w:t>
            </w:r>
          </w:hyperlink>
        </w:p>
        <w:p w:rsidR="00194C81" w:rsidRPr="00194C81" w:rsidRDefault="00194C81" w:rsidP="00194C81">
          <w:pPr>
            <w:pStyle w:val="11"/>
            <w:tabs>
              <w:tab w:val="right" w:leader="dot" w:pos="9061"/>
            </w:tabs>
            <w:spacing w:after="0" w:line="240" w:lineRule="auto"/>
            <w:ind w:left="567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84975201" w:history="1">
            <w:r w:rsidRPr="00194C8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3.1. Лучшие международные практики по обеспечению экономических прав и свобод личности</w:t>
            </w:r>
          </w:hyperlink>
        </w:p>
        <w:p w:rsidR="00194C81" w:rsidRPr="00194C81" w:rsidRDefault="00194C81" w:rsidP="00194C81">
          <w:pPr>
            <w:pStyle w:val="11"/>
            <w:tabs>
              <w:tab w:val="right" w:leader="dot" w:pos="9061"/>
            </w:tabs>
            <w:spacing w:after="0" w:line="240" w:lineRule="auto"/>
            <w:ind w:left="567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84975202" w:history="1">
            <w:r w:rsidRPr="00194C8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3.2. Меры по укреплению механизма экономической защищенности личности в Казахстане</w:t>
            </w:r>
          </w:hyperlink>
        </w:p>
        <w:p w:rsidR="00194C81" w:rsidRPr="00194C81" w:rsidRDefault="00194C81" w:rsidP="00194C81">
          <w:pPr>
            <w:pStyle w:val="11"/>
            <w:tabs>
              <w:tab w:val="right" w:leader="dot" w:pos="9061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84975203" w:history="1">
            <w:r w:rsidRPr="00194C81">
              <w:rPr>
                <w:rStyle w:val="a3"/>
                <w:rFonts w:ascii="Times New Roman" w:hAnsi="Times New Roman" w:cs="Times New Roman"/>
                <w:bCs/>
                <w:noProof/>
                <w:sz w:val="28"/>
                <w:szCs w:val="28"/>
              </w:rPr>
              <w:t>Заключение</w:t>
            </w:r>
          </w:hyperlink>
        </w:p>
        <w:p w:rsidR="00194C81" w:rsidRPr="00194C81" w:rsidRDefault="00194C81" w:rsidP="00194C81">
          <w:pPr>
            <w:pStyle w:val="11"/>
            <w:tabs>
              <w:tab w:val="right" w:leader="dot" w:pos="9061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84975204" w:history="1">
            <w:r w:rsidRPr="00194C81">
              <w:rPr>
                <w:rStyle w:val="a3"/>
                <w:rFonts w:ascii="Times New Roman" w:hAnsi="Times New Roman" w:cs="Times New Roman"/>
                <w:bCs/>
                <w:noProof/>
                <w:sz w:val="28"/>
                <w:szCs w:val="28"/>
              </w:rPr>
              <w:t>Список использованной литературы</w:t>
            </w:r>
          </w:hyperlink>
        </w:p>
        <w:p w:rsidR="00194C81" w:rsidRDefault="00194C81" w:rsidP="00194C81">
          <w:pPr>
            <w:spacing w:after="0" w:line="240" w:lineRule="auto"/>
            <w:jc w:val="both"/>
            <w:rPr>
              <w:rFonts w:ascii="Arial" w:hAnsi="Arial" w:cs="Arial"/>
              <w:b/>
              <w:bCs/>
              <w:sz w:val="28"/>
              <w:szCs w:val="28"/>
            </w:rPr>
          </w:pPr>
          <w:r w:rsidRPr="00194C81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194C81" w:rsidRPr="00194C81" w:rsidRDefault="00194C81" w:rsidP="00194C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0EDD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Pr="00194C81" w:rsidRDefault="00194C81" w:rsidP="00194C81">
      <w:pPr>
        <w:pStyle w:val="1"/>
        <w:spacing w:before="0"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84975203"/>
      <w:r w:rsidRPr="00194C8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  <w:bookmarkEnd w:id="0"/>
    </w:p>
    <w:p w:rsidR="00194C81" w:rsidRPr="00194C81" w:rsidRDefault="00194C81" w:rsidP="00194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4C81" w:rsidRPr="00194C81" w:rsidRDefault="00194C81" w:rsidP="00194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81">
        <w:rPr>
          <w:rFonts w:ascii="Times New Roman" w:hAnsi="Times New Roman" w:cs="Times New Roman"/>
          <w:sz w:val="28"/>
          <w:szCs w:val="28"/>
        </w:rPr>
        <w:t>Экономические права и свободы личности являются многофункциональными элементами правовой и социально-экономической структуры государства, поддерживающими активное участие граждан в экономической жизни. Они способствуют социальной интеграции и поддержанию индивидуального и коллективного благополучия. Взаимосвязь этих прав с конституционными гарантиями, такими как право на частную собственность, предпринимательскую свободу и труд, подчеркивает их комплексный характер, который способствует как личному обогащению, так и устойчивому развитию общества.</w:t>
      </w:r>
    </w:p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Default="00194C81"/>
    <w:p w:rsidR="00194C81" w:rsidRPr="00194C81" w:rsidRDefault="00194C81" w:rsidP="00194C81">
      <w:pPr>
        <w:pStyle w:val="1"/>
        <w:spacing w:before="0" w:after="0" w:line="240" w:lineRule="auto"/>
        <w:ind w:firstLine="284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1" w:name="_Toc184975204"/>
      <w:r w:rsidRPr="00194C81">
        <w:rPr>
          <w:rFonts w:ascii="Times New Roman" w:hAnsi="Times New Roman" w:cs="Times New Roman"/>
          <w:bCs/>
          <w:color w:val="auto"/>
          <w:sz w:val="28"/>
          <w:szCs w:val="28"/>
        </w:rPr>
        <w:t>Список использованной литературы</w:t>
      </w:r>
      <w:bookmarkEnd w:id="1"/>
    </w:p>
    <w:p w:rsidR="00194C81" w:rsidRPr="00B6535F" w:rsidRDefault="00194C81" w:rsidP="00194C81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194C81" w:rsidRPr="00194C81" w:rsidRDefault="00194C81" w:rsidP="00194C8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81">
        <w:rPr>
          <w:rFonts w:ascii="Times New Roman" w:hAnsi="Times New Roman" w:cs="Times New Roman"/>
          <w:sz w:val="28"/>
          <w:szCs w:val="28"/>
        </w:rPr>
        <w:t>Всеобщая декларация прав человека. Принята резолюцией 217 А (III) Генеральной Ассамблеи ООН от 10 декабря 1948 года // https://www.un.org/ru/documents/decl_conv/declarations/declhr.shtml</w:t>
      </w:r>
    </w:p>
    <w:p w:rsidR="00194C81" w:rsidRPr="00194C81" w:rsidRDefault="00194C81" w:rsidP="00194C8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81">
        <w:rPr>
          <w:rFonts w:ascii="Times New Roman" w:hAnsi="Times New Roman" w:cs="Times New Roman"/>
          <w:sz w:val="28"/>
          <w:szCs w:val="28"/>
        </w:rPr>
        <w:t>Международный пакт о гражданских и политических правах. Принят резолюцией 2200 А (XXI) Генеральной Ассамблеи от 16 декабря 1966 года // https://www.un.org/ru/documents/decl_conv/conventions/pactpol.shtml</w:t>
      </w:r>
    </w:p>
    <w:p w:rsidR="00194C81" w:rsidRPr="00194C81" w:rsidRDefault="00194C81" w:rsidP="00194C8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81">
        <w:rPr>
          <w:rFonts w:ascii="Times New Roman" w:hAnsi="Times New Roman" w:cs="Times New Roman"/>
          <w:sz w:val="28"/>
          <w:szCs w:val="28"/>
        </w:rPr>
        <w:t>Конвенция о защите прав человека и основных свобод ETS N 005 (Рим, 4 ноября 1950 г.) (с изменениями и дополнениями) // https://constitution.garant.ru/act/right/megdunar/2540800/</w:t>
      </w:r>
    </w:p>
    <w:p w:rsidR="00194C81" w:rsidRPr="00194C81" w:rsidRDefault="00194C81" w:rsidP="00194C8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81">
        <w:rPr>
          <w:rFonts w:ascii="Times New Roman" w:hAnsi="Times New Roman" w:cs="Times New Roman"/>
          <w:sz w:val="28"/>
          <w:szCs w:val="28"/>
        </w:rPr>
        <w:t>Устав ООН (полный текст) // https://www.un.org/ru/about-us/un-charter/full-text</w:t>
      </w:r>
    </w:p>
    <w:p w:rsidR="00194C81" w:rsidRPr="00194C81" w:rsidRDefault="00194C81" w:rsidP="00194C8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81">
        <w:rPr>
          <w:rFonts w:ascii="Times New Roman" w:hAnsi="Times New Roman" w:cs="Times New Roman"/>
          <w:sz w:val="28"/>
          <w:szCs w:val="28"/>
        </w:rPr>
        <w:t>Международный пакт об экономических, социальных и культурных правах. Принят резолюцией 2200 А (XXI) Генеральной Ассамблеи от 16 декабря 1966 года // https://www.un.org/ru/documents/decl_conv/conventions/pactecon.shtml</w:t>
      </w:r>
    </w:p>
    <w:p w:rsidR="00194C81" w:rsidRDefault="00194C81">
      <w:bookmarkStart w:id="2" w:name="_GoBack"/>
      <w:bookmarkEnd w:id="2"/>
    </w:p>
    <w:sectPr w:rsidR="0019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223AB"/>
    <w:multiLevelType w:val="hybridMultilevel"/>
    <w:tmpl w:val="0FB29C54"/>
    <w:lvl w:ilvl="0" w:tplc="738C5A4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5B"/>
    <w:rsid w:val="00194C81"/>
    <w:rsid w:val="00A265BA"/>
    <w:rsid w:val="00C5485B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B30D"/>
  <w15:chartTrackingRefBased/>
  <w15:docId w15:val="{66B562C4-A566-4FC2-B74B-2F72F1E7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C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94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C81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194C81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194C8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4">
    <w:name w:val="List Paragraph"/>
    <w:basedOn w:val="a"/>
    <w:uiPriority w:val="34"/>
    <w:qFormat/>
    <w:rsid w:val="0019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2026-01-09T14:09:00Z</dcterms:created>
  <dcterms:modified xsi:type="dcterms:W3CDTF">2026-01-09T14:11:00Z</dcterms:modified>
</cp:coreProperties>
</file>