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A89" w:rsidRDefault="00010A89" w:rsidP="00010A89">
      <w:pPr>
        <w:widowControl w:val="0"/>
        <w:tabs>
          <w:tab w:val="left" w:pos="2520"/>
        </w:tabs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Мд_</w:t>
      </w:r>
      <w:r w:rsidRPr="0021217F">
        <w:rPr>
          <w:rFonts w:ascii="Times New Roman" w:hAnsi="Times New Roman"/>
          <w:sz w:val="28"/>
          <w:szCs w:val="28"/>
        </w:rPr>
        <w:t>ФОРМИРОВАНИЕ</w:t>
      </w:r>
      <w:proofErr w:type="spellEnd"/>
      <w:r w:rsidRPr="0021217F">
        <w:rPr>
          <w:rFonts w:ascii="Times New Roman" w:hAnsi="Times New Roman"/>
          <w:sz w:val="28"/>
          <w:szCs w:val="28"/>
        </w:rPr>
        <w:t xml:space="preserve"> АНТИКРИЗИСНОЙ СТРАТЕГИИ ПРЕДПРИЯТИЯ</w:t>
      </w:r>
    </w:p>
    <w:p w:rsidR="00010A89" w:rsidRDefault="00010A89" w:rsidP="00010A89">
      <w:pPr>
        <w:widowControl w:val="0"/>
        <w:tabs>
          <w:tab w:val="left" w:pos="252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Стр_87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73"/>
      </w:tblGrid>
      <w:tr w:rsidR="00010A89" w:rsidRPr="00251937" w:rsidTr="00010A89">
        <w:tc>
          <w:tcPr>
            <w:tcW w:w="8873" w:type="dxa"/>
            <w:shd w:val="clear" w:color="auto" w:fill="auto"/>
          </w:tcPr>
          <w:p w:rsidR="00010A89" w:rsidRPr="00251937" w:rsidRDefault="00010A89" w:rsidP="002519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1937">
              <w:rPr>
                <w:rFonts w:ascii="Times New Roman" w:hAnsi="Times New Roman"/>
                <w:color w:val="000000"/>
                <w:sz w:val="28"/>
                <w:szCs w:val="28"/>
              </w:rPr>
              <w:t>ВВЕДЕНИЕ</w:t>
            </w:r>
          </w:p>
        </w:tc>
      </w:tr>
      <w:tr w:rsidR="00010A89" w:rsidRPr="00251937" w:rsidTr="00010A89">
        <w:tc>
          <w:tcPr>
            <w:tcW w:w="8873" w:type="dxa"/>
            <w:shd w:val="clear" w:color="auto" w:fill="auto"/>
          </w:tcPr>
          <w:p w:rsidR="00010A89" w:rsidRPr="00251937" w:rsidRDefault="00010A89" w:rsidP="00010A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10A89" w:rsidRPr="00251937" w:rsidTr="00010A89">
        <w:tc>
          <w:tcPr>
            <w:tcW w:w="8873" w:type="dxa"/>
            <w:shd w:val="clear" w:color="auto" w:fill="auto"/>
          </w:tcPr>
          <w:p w:rsidR="00010A89" w:rsidRPr="00251937" w:rsidRDefault="00010A89" w:rsidP="002519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1937">
              <w:rPr>
                <w:rFonts w:ascii="Times New Roman" w:hAnsi="Times New Roman"/>
                <w:color w:val="000000"/>
                <w:sz w:val="28"/>
                <w:szCs w:val="28"/>
              </w:rPr>
              <w:t>1 СТРАТЕГИЯ КАК ИНСТРУМЕНТ СОВРЕМЕННОГО МЕНЕДЖМЕНТА</w:t>
            </w:r>
          </w:p>
        </w:tc>
      </w:tr>
      <w:tr w:rsidR="00010A89" w:rsidRPr="00251937" w:rsidTr="00010A89">
        <w:tc>
          <w:tcPr>
            <w:tcW w:w="8873" w:type="dxa"/>
            <w:shd w:val="clear" w:color="auto" w:fill="auto"/>
          </w:tcPr>
          <w:p w:rsidR="00010A89" w:rsidRPr="00251937" w:rsidRDefault="00010A89" w:rsidP="002519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1937">
              <w:rPr>
                <w:rFonts w:ascii="Times New Roman" w:hAnsi="Times New Roman"/>
                <w:color w:val="000000"/>
                <w:sz w:val="28"/>
                <w:szCs w:val="28"/>
              </w:rPr>
              <w:t>1.1 Теоретические положения стратегических школ менеджмента</w:t>
            </w:r>
          </w:p>
        </w:tc>
      </w:tr>
      <w:tr w:rsidR="00010A89" w:rsidRPr="00251937" w:rsidTr="00010A89">
        <w:tc>
          <w:tcPr>
            <w:tcW w:w="8873" w:type="dxa"/>
            <w:shd w:val="clear" w:color="auto" w:fill="auto"/>
          </w:tcPr>
          <w:p w:rsidR="00010A89" w:rsidRPr="00251937" w:rsidRDefault="00010A89" w:rsidP="002519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1937">
              <w:rPr>
                <w:rFonts w:ascii="Times New Roman" w:hAnsi="Times New Roman"/>
                <w:color w:val="000000"/>
                <w:sz w:val="28"/>
                <w:szCs w:val="28"/>
              </w:rPr>
              <w:t>1.2 Типы антикризисных стратегий</w:t>
            </w:r>
          </w:p>
        </w:tc>
      </w:tr>
      <w:tr w:rsidR="00010A89" w:rsidRPr="00251937" w:rsidTr="00010A89">
        <w:tc>
          <w:tcPr>
            <w:tcW w:w="8873" w:type="dxa"/>
            <w:shd w:val="clear" w:color="auto" w:fill="auto"/>
          </w:tcPr>
          <w:p w:rsidR="00010A89" w:rsidRPr="00251937" w:rsidRDefault="00010A89" w:rsidP="002519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1937">
              <w:rPr>
                <w:rFonts w:ascii="Times New Roman" w:hAnsi="Times New Roman"/>
                <w:color w:val="000000"/>
                <w:sz w:val="28"/>
                <w:szCs w:val="28"/>
              </w:rPr>
              <w:t>1.3 Методы исследования рыночной позиции компании для разработки антикризисной стратегии</w:t>
            </w:r>
          </w:p>
        </w:tc>
      </w:tr>
      <w:tr w:rsidR="00010A89" w:rsidRPr="00251937" w:rsidTr="00010A89">
        <w:trPr>
          <w:trHeight w:val="213"/>
        </w:trPr>
        <w:tc>
          <w:tcPr>
            <w:tcW w:w="8873" w:type="dxa"/>
            <w:shd w:val="clear" w:color="auto" w:fill="auto"/>
          </w:tcPr>
          <w:p w:rsidR="00010A89" w:rsidRPr="00251937" w:rsidRDefault="00010A89" w:rsidP="00010A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10A89" w:rsidRPr="00251937" w:rsidTr="00010A89">
        <w:trPr>
          <w:trHeight w:val="497"/>
        </w:trPr>
        <w:tc>
          <w:tcPr>
            <w:tcW w:w="8873" w:type="dxa"/>
            <w:shd w:val="clear" w:color="auto" w:fill="auto"/>
          </w:tcPr>
          <w:p w:rsidR="00010A89" w:rsidRPr="00251937" w:rsidRDefault="00010A89" w:rsidP="002519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1937">
              <w:rPr>
                <w:rFonts w:ascii="Times New Roman" w:hAnsi="Times New Roman"/>
                <w:color w:val="000000"/>
                <w:sz w:val="28"/>
                <w:szCs w:val="28"/>
              </w:rPr>
              <w:t>2. ОЦЕНКА ВНЕШНИХ И ВНУТРЕННИХ ФАКТОРОВ КРИЗИСНОЙ СИТУАЦИИ В ОРГАНИЗАЦИИ</w:t>
            </w:r>
          </w:p>
        </w:tc>
      </w:tr>
      <w:tr w:rsidR="00010A89" w:rsidRPr="00251937" w:rsidTr="00010A89">
        <w:tc>
          <w:tcPr>
            <w:tcW w:w="8873" w:type="dxa"/>
            <w:shd w:val="clear" w:color="auto" w:fill="auto"/>
          </w:tcPr>
          <w:p w:rsidR="00010A89" w:rsidRPr="00251937" w:rsidRDefault="00010A89" w:rsidP="002519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1937">
              <w:rPr>
                <w:rFonts w:ascii="Times New Roman" w:hAnsi="Times New Roman"/>
                <w:color w:val="000000"/>
                <w:sz w:val="28"/>
                <w:szCs w:val="28"/>
              </w:rPr>
              <w:t>2.1 Обоснование предпосылок кризиса на основе методических подходов стратегического менеджмента</w:t>
            </w:r>
          </w:p>
        </w:tc>
      </w:tr>
      <w:tr w:rsidR="00010A89" w:rsidRPr="00251937" w:rsidTr="00010A89">
        <w:tc>
          <w:tcPr>
            <w:tcW w:w="8873" w:type="dxa"/>
            <w:shd w:val="clear" w:color="auto" w:fill="auto"/>
          </w:tcPr>
          <w:p w:rsidR="00010A89" w:rsidRPr="00251937" w:rsidRDefault="00010A89" w:rsidP="00251937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19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2.2 </w:t>
            </w:r>
            <w:bookmarkStart w:id="0" w:name="_Hlk188458842"/>
            <w:r w:rsidRPr="002519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Оценка конкурентной позиции ресторана в отрасли методами стратегического планирования </w:t>
            </w:r>
            <w:bookmarkEnd w:id="0"/>
          </w:p>
        </w:tc>
      </w:tr>
      <w:tr w:rsidR="00010A89" w:rsidRPr="00251937" w:rsidTr="00010A89">
        <w:tc>
          <w:tcPr>
            <w:tcW w:w="8873" w:type="dxa"/>
            <w:shd w:val="clear" w:color="auto" w:fill="auto"/>
          </w:tcPr>
          <w:p w:rsidR="00010A89" w:rsidRPr="00251937" w:rsidRDefault="00010A89" w:rsidP="002519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1937">
              <w:rPr>
                <w:rFonts w:ascii="Times New Roman" w:hAnsi="Times New Roman"/>
                <w:color w:val="000000"/>
                <w:sz w:val="28"/>
                <w:szCs w:val="28"/>
              </w:rPr>
              <w:t>2.3 Оценка конкурентоспособности услуг ТОО методом фокус-групп</w:t>
            </w:r>
          </w:p>
        </w:tc>
      </w:tr>
      <w:tr w:rsidR="00010A89" w:rsidRPr="00251937" w:rsidTr="00010A89">
        <w:tc>
          <w:tcPr>
            <w:tcW w:w="8873" w:type="dxa"/>
            <w:shd w:val="clear" w:color="auto" w:fill="auto"/>
          </w:tcPr>
          <w:p w:rsidR="00010A89" w:rsidRPr="00251937" w:rsidRDefault="00010A89" w:rsidP="00010A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10A89" w:rsidRPr="00251937" w:rsidTr="00010A89">
        <w:trPr>
          <w:trHeight w:val="2046"/>
        </w:trPr>
        <w:tc>
          <w:tcPr>
            <w:tcW w:w="8873" w:type="dxa"/>
            <w:shd w:val="clear" w:color="auto" w:fill="auto"/>
          </w:tcPr>
          <w:p w:rsidR="00010A89" w:rsidRPr="00251937" w:rsidRDefault="00010A89" w:rsidP="00010A89">
            <w:pPr>
              <w:spacing w:after="0" w:line="240" w:lineRule="auto"/>
              <w:ind w:right="-2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1937">
              <w:rPr>
                <w:rFonts w:ascii="Times New Roman" w:hAnsi="Times New Roman"/>
                <w:color w:val="000000"/>
                <w:sz w:val="28"/>
                <w:szCs w:val="28"/>
              </w:rPr>
              <w:t>3 СТРАТЕГИЯ АНТИКРИЗИСНОГО РАЗВИТИЯ ОРГАНИЗАЦИИ</w:t>
            </w:r>
          </w:p>
          <w:p w:rsidR="00010A89" w:rsidRPr="00251937" w:rsidRDefault="00010A89" w:rsidP="00010A89">
            <w:pPr>
              <w:spacing w:after="0" w:line="240" w:lineRule="auto"/>
              <w:ind w:right="-2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1937">
              <w:rPr>
                <w:rFonts w:ascii="Times New Roman" w:hAnsi="Times New Roman"/>
                <w:color w:val="000000"/>
                <w:sz w:val="28"/>
                <w:szCs w:val="28"/>
              </w:rPr>
              <w:t>3.1 Методическое обеспечение стратегии (цель, целевые индикаторы, задачи, показатели задач, мероприятия, ответственные, методы монитор</w:t>
            </w:r>
            <w:r w:rsidR="00251937" w:rsidRPr="00251937">
              <w:rPr>
                <w:rFonts w:ascii="Times New Roman" w:hAnsi="Times New Roman"/>
                <w:color w:val="000000"/>
                <w:sz w:val="28"/>
                <w:szCs w:val="28"/>
              </w:rPr>
              <w:t>инга и оценки по каждой задаче)</w:t>
            </w:r>
          </w:p>
          <w:p w:rsidR="00010A89" w:rsidRPr="00251937" w:rsidRDefault="00010A89" w:rsidP="00010A89">
            <w:pPr>
              <w:spacing w:after="0" w:line="240" w:lineRule="auto"/>
              <w:ind w:right="-2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19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3.2 Модель антикризисного менеджмента ТОО </w:t>
            </w:r>
          </w:p>
          <w:p w:rsidR="00010A89" w:rsidRPr="00251937" w:rsidRDefault="00010A89" w:rsidP="00251937">
            <w:pPr>
              <w:spacing w:after="0" w:line="240" w:lineRule="auto"/>
              <w:ind w:right="-2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19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3.3 Маркетинговая стратегия ресторана </w:t>
            </w:r>
          </w:p>
        </w:tc>
      </w:tr>
      <w:tr w:rsidR="00010A89" w:rsidRPr="00251937" w:rsidTr="00010A89">
        <w:tc>
          <w:tcPr>
            <w:tcW w:w="8873" w:type="dxa"/>
            <w:shd w:val="clear" w:color="auto" w:fill="auto"/>
          </w:tcPr>
          <w:p w:rsidR="00010A89" w:rsidRPr="00251937" w:rsidRDefault="00010A89" w:rsidP="00010A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10A89" w:rsidRPr="00251937" w:rsidTr="00010A89">
        <w:tc>
          <w:tcPr>
            <w:tcW w:w="8873" w:type="dxa"/>
            <w:shd w:val="clear" w:color="auto" w:fill="auto"/>
          </w:tcPr>
          <w:p w:rsidR="00010A89" w:rsidRPr="00251937" w:rsidRDefault="00010A89" w:rsidP="002519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1937">
              <w:rPr>
                <w:rFonts w:ascii="Times New Roman" w:hAnsi="Times New Roman"/>
                <w:color w:val="000000"/>
                <w:sz w:val="28"/>
                <w:szCs w:val="28"/>
              </w:rPr>
              <w:t>ЗАКЛЮЧЕНИЕ</w:t>
            </w:r>
          </w:p>
        </w:tc>
      </w:tr>
      <w:tr w:rsidR="00010A89" w:rsidRPr="00251937" w:rsidTr="00010A89">
        <w:tc>
          <w:tcPr>
            <w:tcW w:w="8873" w:type="dxa"/>
            <w:shd w:val="clear" w:color="auto" w:fill="auto"/>
          </w:tcPr>
          <w:p w:rsidR="00010A89" w:rsidRPr="00251937" w:rsidRDefault="00010A89" w:rsidP="00010A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10A89" w:rsidRPr="00251937" w:rsidTr="00010A89">
        <w:tc>
          <w:tcPr>
            <w:tcW w:w="8873" w:type="dxa"/>
            <w:shd w:val="clear" w:color="auto" w:fill="auto"/>
          </w:tcPr>
          <w:p w:rsidR="00010A89" w:rsidRPr="00251937" w:rsidRDefault="00010A89" w:rsidP="002519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1937">
              <w:rPr>
                <w:rFonts w:ascii="Times New Roman" w:hAnsi="Times New Roman"/>
                <w:color w:val="000000"/>
                <w:sz w:val="28"/>
                <w:szCs w:val="28"/>
              </w:rPr>
              <w:t>СПИСОК ИСПОЛЬЗОВАННЫХ ИСТОЧНИКОВ</w:t>
            </w:r>
          </w:p>
        </w:tc>
      </w:tr>
    </w:tbl>
    <w:p w:rsidR="00A70EDD" w:rsidRDefault="00251937">
      <w:pPr>
        <w:rPr>
          <w:rFonts w:ascii="Times New Roman" w:hAnsi="Times New Roman"/>
          <w:sz w:val="28"/>
          <w:szCs w:val="28"/>
        </w:rPr>
      </w:pPr>
    </w:p>
    <w:p w:rsidR="00251937" w:rsidRDefault="00251937">
      <w:pPr>
        <w:rPr>
          <w:rFonts w:ascii="Times New Roman" w:hAnsi="Times New Roman"/>
          <w:sz w:val="28"/>
          <w:szCs w:val="28"/>
        </w:rPr>
      </w:pPr>
    </w:p>
    <w:p w:rsidR="00251937" w:rsidRDefault="00251937">
      <w:pPr>
        <w:rPr>
          <w:rFonts w:ascii="Times New Roman" w:hAnsi="Times New Roman"/>
          <w:sz w:val="28"/>
          <w:szCs w:val="28"/>
        </w:rPr>
      </w:pPr>
    </w:p>
    <w:p w:rsidR="00251937" w:rsidRDefault="00251937">
      <w:pPr>
        <w:rPr>
          <w:rFonts w:ascii="Times New Roman" w:hAnsi="Times New Roman"/>
          <w:sz w:val="28"/>
          <w:szCs w:val="28"/>
        </w:rPr>
      </w:pPr>
    </w:p>
    <w:p w:rsidR="00251937" w:rsidRDefault="00251937">
      <w:pPr>
        <w:rPr>
          <w:rFonts w:ascii="Times New Roman" w:hAnsi="Times New Roman"/>
          <w:sz w:val="28"/>
          <w:szCs w:val="28"/>
        </w:rPr>
      </w:pPr>
    </w:p>
    <w:p w:rsidR="00251937" w:rsidRDefault="00251937">
      <w:pPr>
        <w:rPr>
          <w:rFonts w:ascii="Times New Roman" w:hAnsi="Times New Roman"/>
          <w:sz w:val="28"/>
          <w:szCs w:val="28"/>
        </w:rPr>
      </w:pPr>
    </w:p>
    <w:p w:rsidR="00251937" w:rsidRDefault="00251937">
      <w:pPr>
        <w:rPr>
          <w:rFonts w:ascii="Times New Roman" w:hAnsi="Times New Roman"/>
          <w:sz w:val="28"/>
          <w:szCs w:val="28"/>
        </w:rPr>
      </w:pPr>
    </w:p>
    <w:p w:rsidR="00251937" w:rsidRDefault="00251937">
      <w:pPr>
        <w:rPr>
          <w:rFonts w:ascii="Times New Roman" w:hAnsi="Times New Roman"/>
          <w:sz w:val="28"/>
          <w:szCs w:val="28"/>
        </w:rPr>
      </w:pPr>
    </w:p>
    <w:p w:rsidR="00251937" w:rsidRDefault="00251937">
      <w:pPr>
        <w:rPr>
          <w:rFonts w:ascii="Times New Roman" w:hAnsi="Times New Roman"/>
          <w:sz w:val="28"/>
          <w:szCs w:val="28"/>
        </w:rPr>
      </w:pPr>
    </w:p>
    <w:p w:rsidR="00251937" w:rsidRPr="00251937" w:rsidRDefault="00251937" w:rsidP="0025193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1937">
        <w:rPr>
          <w:rFonts w:ascii="Times New Roman" w:hAnsi="Times New Roman"/>
          <w:b/>
          <w:color w:val="000000"/>
          <w:sz w:val="28"/>
          <w:szCs w:val="28"/>
        </w:rPr>
        <w:lastRenderedPageBreak/>
        <w:t>ЗАКЛЮЧЕНИЕ</w:t>
      </w:r>
    </w:p>
    <w:p w:rsidR="00251937" w:rsidRPr="00251937" w:rsidRDefault="00251937" w:rsidP="0025193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51937" w:rsidRPr="00251937" w:rsidRDefault="00251937" w:rsidP="0025193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1937">
        <w:rPr>
          <w:rFonts w:ascii="Times New Roman" w:hAnsi="Times New Roman"/>
          <w:color w:val="000000"/>
          <w:sz w:val="28"/>
          <w:szCs w:val="28"/>
        </w:rPr>
        <w:t>В первой главе диссертационной работы</w:t>
      </w:r>
      <w:r w:rsidRPr="0025193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51937">
        <w:rPr>
          <w:rFonts w:ascii="Times New Roman" w:hAnsi="Times New Roman"/>
          <w:color w:val="000000"/>
          <w:sz w:val="28"/>
          <w:szCs w:val="28"/>
        </w:rPr>
        <w:t>рассмотрена стратегия как инструмент современного менеджмента.</w:t>
      </w:r>
    </w:p>
    <w:p w:rsidR="00251937" w:rsidRPr="00251937" w:rsidRDefault="00251937" w:rsidP="0025193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1937">
        <w:rPr>
          <w:rFonts w:ascii="Times New Roman" w:hAnsi="Times New Roman"/>
          <w:color w:val="000000"/>
          <w:sz w:val="28"/>
          <w:szCs w:val="28"/>
        </w:rPr>
        <w:t>Стратегия – это способ использования денежных средств и ресурсов для достижения цели деятельности Разработка стратегии – это деятельность, направленная на достижение запланированных результатов с учетом долгосрочной тенденции развития.</w:t>
      </w:r>
    </w:p>
    <w:p w:rsidR="00251937" w:rsidRPr="00251937" w:rsidRDefault="00251937" w:rsidP="0025193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1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позиций продолжительности и интенсивности кризисной ситуации, классификация выделяет стратегии ликвидации, </w:t>
      </w:r>
      <w:proofErr w:type="gramStart"/>
      <w:r w:rsidRPr="00251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банкротства,  реструктуризации</w:t>
      </w:r>
      <w:proofErr w:type="gramEnd"/>
      <w:r w:rsidRPr="00251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роста, инвестиционная стратегия.</w:t>
      </w:r>
    </w:p>
    <w:p w:rsidR="00251937" w:rsidRPr="00251937" w:rsidRDefault="00251937" w:rsidP="0025193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1937">
        <w:rPr>
          <w:rFonts w:ascii="Times New Roman" w:hAnsi="Times New Roman"/>
          <w:color w:val="000000"/>
          <w:sz w:val="28"/>
          <w:szCs w:val="28"/>
        </w:rPr>
        <w:t>Стратегия банкротства применяется компаниями, находящимися в сложном финансовом положении.</w:t>
      </w:r>
    </w:p>
    <w:p w:rsidR="00251937" w:rsidRDefault="00251937"/>
    <w:p w:rsidR="00251937" w:rsidRDefault="00251937"/>
    <w:p w:rsidR="00251937" w:rsidRDefault="00251937"/>
    <w:p w:rsidR="00251937" w:rsidRDefault="00251937"/>
    <w:p w:rsidR="00251937" w:rsidRDefault="00251937"/>
    <w:p w:rsidR="00251937" w:rsidRDefault="00251937"/>
    <w:p w:rsidR="00251937" w:rsidRDefault="00251937"/>
    <w:p w:rsidR="00251937" w:rsidRDefault="00251937"/>
    <w:p w:rsidR="00251937" w:rsidRDefault="00251937"/>
    <w:p w:rsidR="00251937" w:rsidRDefault="00251937"/>
    <w:p w:rsidR="00251937" w:rsidRDefault="00251937"/>
    <w:p w:rsidR="00251937" w:rsidRDefault="00251937"/>
    <w:p w:rsidR="00251937" w:rsidRDefault="00251937"/>
    <w:p w:rsidR="00251937" w:rsidRDefault="00251937"/>
    <w:p w:rsidR="00251937" w:rsidRDefault="00251937"/>
    <w:p w:rsidR="00251937" w:rsidRDefault="00251937"/>
    <w:p w:rsidR="00251937" w:rsidRDefault="00251937"/>
    <w:p w:rsidR="00251937" w:rsidRDefault="00251937"/>
    <w:p w:rsidR="00251937" w:rsidRDefault="00251937"/>
    <w:p w:rsidR="00251937" w:rsidRDefault="00251937"/>
    <w:p w:rsidR="00251937" w:rsidRPr="00251937" w:rsidRDefault="00251937" w:rsidP="0025193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1937">
        <w:rPr>
          <w:rFonts w:ascii="Times New Roman" w:hAnsi="Times New Roman"/>
          <w:b/>
          <w:color w:val="000000"/>
          <w:sz w:val="28"/>
          <w:szCs w:val="28"/>
        </w:rPr>
        <w:t>СПИСОК ИСПОЛЬЗОВАННЫХ ИСТОЧНИКОВ</w:t>
      </w:r>
    </w:p>
    <w:p w:rsidR="00251937" w:rsidRPr="00251937" w:rsidRDefault="00251937" w:rsidP="0025193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51937" w:rsidRPr="00251937" w:rsidRDefault="00251937" w:rsidP="00251937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1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Иваненко О.Б. Особенности реализации проектного риск-менеджмента в рамках системы антикризисного управления организацией // </w:t>
      </w:r>
      <w:hyperlink r:id="rId5" w:history="1">
        <w:r w:rsidRPr="00251937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Лидерство и менеджмент</w:t>
        </w:r>
      </w:hyperlink>
      <w:r w:rsidRPr="00251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международный научно-практический журнал, включен в РИНЦ, </w:t>
      </w:r>
      <w:proofErr w:type="spellStart"/>
      <w:r w:rsidRPr="00251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импакт</w:t>
      </w:r>
      <w:proofErr w:type="spellEnd"/>
      <w:r w:rsidRPr="00251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-фактор РИНЦ - 0,551, включен в Перечень ВАК https://1economic.ru/lib/121358</w:t>
      </w:r>
    </w:p>
    <w:p w:rsidR="00251937" w:rsidRPr="00251937" w:rsidRDefault="00251937" w:rsidP="00251937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251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Багаутдинова</w:t>
      </w:r>
      <w:proofErr w:type="spellEnd"/>
      <w:r w:rsidRPr="00251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А.З. Анализ научных школ стратегического менеджмента и их применимости в контексте современной российской экономики https://cyberleninka.ru/article/n/analiz-nauchnyh-shkol-strategicheskogo-menedzhmenta-i-ih-primenimosti-v-kontekste-sovremennoy-rossiyskoy-ekonomiki</w:t>
      </w:r>
    </w:p>
    <w:p w:rsidR="00251937" w:rsidRPr="00251937" w:rsidRDefault="00251937" w:rsidP="00251937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251937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Andrews, Kenneth Richmond, 1981, Corporate strategy as a vital function of the board, Harvard Business Review, vol. 59, no. 6, pp. 174–180.</w:t>
      </w:r>
    </w:p>
    <w:p w:rsidR="00251937" w:rsidRPr="00251937" w:rsidRDefault="00251937" w:rsidP="00251937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1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Майкл Портер: Конкурентная стратегия. Методика анализа отраслей конкурентов. -М.: Наука, 2023, 166 с.</w:t>
      </w:r>
    </w:p>
    <w:p w:rsidR="00251937" w:rsidRPr="00251937" w:rsidRDefault="00251937" w:rsidP="00251937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1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Гари Хамел, </w:t>
      </w:r>
      <w:proofErr w:type="spellStart"/>
      <w:r w:rsidRPr="00251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Прахалад</w:t>
      </w:r>
      <w:proofErr w:type="spellEnd"/>
      <w:r w:rsidRPr="00251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К. К. Конкурируя за будущее. Создание рынков завтрашнего дня. — М.: Олимп-бизнес, 2002. — </w:t>
      </w:r>
      <w:hyperlink r:id="rId6" w:history="1">
        <w:r w:rsidRPr="00251937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ISBN 5-901028-26-0</w:t>
        </w:r>
      </w:hyperlink>
      <w:r w:rsidRPr="002519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51937" w:rsidRDefault="00251937">
      <w:bookmarkStart w:id="1" w:name="_GoBack"/>
      <w:bookmarkEnd w:id="1"/>
    </w:p>
    <w:sectPr w:rsidR="00251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4661F"/>
    <w:multiLevelType w:val="hybridMultilevel"/>
    <w:tmpl w:val="06F2C90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40"/>
    <w:rsid w:val="00010A89"/>
    <w:rsid w:val="00251937"/>
    <w:rsid w:val="00840740"/>
    <w:rsid w:val="00A265BA"/>
    <w:rsid w:val="00C95A39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B605"/>
  <w15:chartTrackingRefBased/>
  <w15:docId w15:val="{2C11ECC2-764E-4645-BC5C-CFE1208B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A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B%D1%83%D0%B6%D0%B5%D0%B1%D0%BD%D0%B0%D1%8F:%D0%98%D1%81%D1%82%D0%BE%D1%87%D0%BD%D0%B8%D0%BA%D0%B8_%D0%BA%D0%BD%D0%B8%D0%B3/5901028260" TargetMode="External"/><Relationship Id="rId5" Type="http://schemas.openxmlformats.org/officeDocument/2006/relationships/hyperlink" Target="https://1economic.ru/journals/li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3912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2026-01-16T11:11:00Z</dcterms:created>
  <dcterms:modified xsi:type="dcterms:W3CDTF">2026-01-19T09:45:00Z</dcterms:modified>
</cp:coreProperties>
</file>