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52" w:rsidRDefault="00A27852" w:rsidP="00A27852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МД_</w:t>
      </w:r>
      <w:r>
        <w:rPr>
          <w:rFonts w:cs="Times New Roman"/>
          <w:sz w:val="28"/>
          <w:szCs w:val="28"/>
        </w:rPr>
        <w:t>Формирование</w:t>
      </w:r>
      <w:proofErr w:type="spellEnd"/>
      <w:r>
        <w:rPr>
          <w:rFonts w:cs="Times New Roman"/>
          <w:sz w:val="28"/>
          <w:szCs w:val="28"/>
        </w:rPr>
        <w:t xml:space="preserve"> профессиональной иноязычной компетенции студентов экономических специальностей в условиях предметно-интегрированного подхода</w:t>
      </w:r>
    </w:p>
    <w:p w:rsidR="00A27852" w:rsidRDefault="00A27852" w:rsidP="00A27852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СТР_81</w:t>
      </w:r>
    </w:p>
    <w:p w:rsidR="00A27852" w:rsidRPr="00A27852" w:rsidRDefault="00A27852" w:rsidP="00A27852">
      <w:pPr>
        <w:pStyle w:val="11"/>
      </w:pPr>
      <w:hyperlink r:id="rId5" w:anchor="_Toc164408747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ВВЕДЕНИЕ</w:t>
        </w:r>
      </w:hyperlink>
    </w:p>
    <w:p w:rsidR="00A27852" w:rsidRPr="00A27852" w:rsidRDefault="00A27852" w:rsidP="00A27852">
      <w:pPr>
        <w:pStyle w:val="11"/>
        <w:rPr>
          <w:rStyle w:val="a3"/>
          <w:color w:val="auto"/>
          <w:sz w:val="28"/>
          <w:szCs w:val="28"/>
          <w:u w:val="none"/>
        </w:rPr>
      </w:pPr>
    </w:p>
    <w:p w:rsidR="00A27852" w:rsidRPr="00A27852" w:rsidRDefault="00A27852" w:rsidP="00A27852">
      <w:pPr>
        <w:pStyle w:val="11"/>
      </w:pPr>
      <w:hyperlink r:id="rId6" w:anchor="_Toc164408748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1 ЗНАЧЕНИЕ И РОЛЬ ОБУЧЕНИЯ ПРЕДМЕТНОМУ ЗНАНИЮ НА ИНОСТРАННОМ ЯЗЫКЕ В ФОРМИРОВАНИИ ПРОФЕССИОНАЛЬНОЙ ИНОЯЗЫЧНОЙ КОМПЕТЕНЦИИ</w:t>
        </w:r>
      </w:hyperlink>
    </w:p>
    <w:p w:rsidR="00A27852" w:rsidRPr="00A27852" w:rsidRDefault="00A27852" w:rsidP="00A27852">
      <w:pPr>
        <w:pStyle w:val="11"/>
      </w:pPr>
      <w:hyperlink r:id="rId7" w:anchor="_Toc164408749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1.1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Категориальный аппарат обучения предметному знанию на иностранном языке</w:t>
        </w:r>
      </w:hyperlink>
    </w:p>
    <w:p w:rsidR="00A27852" w:rsidRPr="00A27852" w:rsidRDefault="00A27852" w:rsidP="00A27852">
      <w:pPr>
        <w:pStyle w:val="11"/>
      </w:pPr>
      <w:hyperlink r:id="rId8" w:anchor="_Toc164408750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1.2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Подходы и принципы формирования профессиональной иноязычной компетенции</w:t>
        </w:r>
      </w:hyperlink>
    </w:p>
    <w:p w:rsidR="00A27852" w:rsidRPr="00A27852" w:rsidRDefault="00A27852" w:rsidP="00A27852">
      <w:pPr>
        <w:pStyle w:val="11"/>
      </w:pPr>
      <w:hyperlink r:id="rId9" w:anchor="_Toc164408751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1.3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Интегрированный предметно-языковой подход в обучении студентов экономических специальностей: отечественный и зарубежный опыт</w:t>
        </w:r>
      </w:hyperlink>
    </w:p>
    <w:p w:rsidR="00A27852" w:rsidRPr="00A27852" w:rsidRDefault="00A27852" w:rsidP="00A27852">
      <w:pPr>
        <w:pStyle w:val="11"/>
        <w:rPr>
          <w:rStyle w:val="a3"/>
          <w:color w:val="auto"/>
          <w:sz w:val="28"/>
          <w:szCs w:val="28"/>
          <w:u w:val="none"/>
        </w:rPr>
      </w:pPr>
    </w:p>
    <w:p w:rsidR="00A27852" w:rsidRPr="00A27852" w:rsidRDefault="00A27852" w:rsidP="00A27852">
      <w:pPr>
        <w:pStyle w:val="11"/>
      </w:pPr>
      <w:hyperlink r:id="rId10" w:anchor="_Toc164408752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2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МЕТОДИЧЕСКИЕ ПОДХОДЫ К ФОРМИРОВАНИЮ ПРОФЕССИОНАЛЬНОЙ ИНОЯЗЫЧНОЙ КОМПЕТЕНЦИИ СТУДЕНТОВ В РАМКАХ ПР</w:t>
        </w:r>
        <w:r>
          <w:rPr>
            <w:rStyle w:val="a3"/>
            <w:rFonts w:cs="Times New Roman"/>
            <w:color w:val="auto"/>
            <w:sz w:val="28"/>
            <w:szCs w:val="28"/>
            <w:u w:val="none"/>
          </w:rPr>
          <w:t>ЕДМЕТНО-ИНТЕГРИРОВАННОГО ПОДХОД</w:t>
        </w:r>
      </w:hyperlink>
    </w:p>
    <w:p w:rsidR="00A27852" w:rsidRPr="00A27852" w:rsidRDefault="00A27852" w:rsidP="00A27852">
      <w:pPr>
        <w:pStyle w:val="11"/>
      </w:pPr>
      <w:hyperlink r:id="rId11" w:anchor="_Toc164408753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2.1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Особенности интеграции иностранного языка и предметного содержания экономических дисциплин</w:t>
        </w:r>
      </w:hyperlink>
    </w:p>
    <w:p w:rsidR="00A27852" w:rsidRPr="00A27852" w:rsidRDefault="00A27852" w:rsidP="00A27852">
      <w:pPr>
        <w:pStyle w:val="11"/>
      </w:pPr>
      <w:hyperlink r:id="rId12" w:anchor="_Toc164408754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2.2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Методика формирования профессиональной иноязычной компетенции на основе интеграции иностранного языка и предметного содержания профессиональных дисциплин</w:t>
        </w:r>
      </w:hyperlink>
    </w:p>
    <w:p w:rsidR="00A27852" w:rsidRPr="00A27852" w:rsidRDefault="00A27852" w:rsidP="00A27852">
      <w:pPr>
        <w:pStyle w:val="11"/>
      </w:pPr>
      <w:hyperlink r:id="rId13" w:anchor="_Toc164408755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2.3</w:t>
        </w:r>
        <w:r w:rsidRPr="00A27852">
          <w:rPr>
            <w:rStyle w:val="a3"/>
            <w:color w:val="auto"/>
            <w:u w:val="none"/>
          </w:rPr>
          <w:tab/>
        </w:r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Результаты опытно-экспериментальной апробации предлагаемой методики предметно-языкового интегрированного обучения студентов экономических специальностей</w:t>
        </w:r>
      </w:hyperlink>
    </w:p>
    <w:p w:rsidR="00A27852" w:rsidRPr="00A27852" w:rsidRDefault="00A27852" w:rsidP="00A27852">
      <w:pPr>
        <w:rPr>
          <w:noProof/>
        </w:rPr>
      </w:pPr>
    </w:p>
    <w:p w:rsidR="00A27852" w:rsidRPr="00A27852" w:rsidRDefault="00A27852" w:rsidP="00A27852">
      <w:pPr>
        <w:pStyle w:val="11"/>
      </w:pPr>
      <w:hyperlink r:id="rId14" w:anchor="_Toc164408756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ЗАКЛЮЧЕНИЕ</w:t>
        </w:r>
      </w:hyperlink>
    </w:p>
    <w:p w:rsidR="00A27852" w:rsidRPr="00A27852" w:rsidRDefault="00A27852" w:rsidP="00A27852">
      <w:pPr>
        <w:pStyle w:val="11"/>
        <w:rPr>
          <w:rStyle w:val="a3"/>
          <w:color w:val="auto"/>
          <w:sz w:val="28"/>
          <w:szCs w:val="28"/>
          <w:u w:val="none"/>
        </w:rPr>
      </w:pPr>
    </w:p>
    <w:p w:rsidR="00A27852" w:rsidRPr="00A27852" w:rsidRDefault="00A27852" w:rsidP="00A27852">
      <w:pPr>
        <w:pStyle w:val="11"/>
      </w:pPr>
      <w:hyperlink r:id="rId15" w:anchor="_Toc164408757" w:history="1">
        <w:r w:rsidRPr="00A27852">
          <w:rPr>
            <w:rStyle w:val="a3"/>
            <w:rFonts w:cs="Times New Roman"/>
            <w:color w:val="auto"/>
            <w:sz w:val="28"/>
            <w:szCs w:val="28"/>
            <w:u w:val="none"/>
          </w:rPr>
          <w:t>СПИСОК ЛИТЕРАТУРЫ</w:t>
        </w:r>
      </w:hyperlink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6440875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A27852" w:rsidRDefault="00A27852" w:rsidP="00A27852">
      <w:pPr>
        <w:ind w:firstLine="709"/>
        <w:jc w:val="both"/>
        <w:rPr>
          <w:rFonts w:cs="Times New Roman"/>
          <w:sz w:val="28"/>
          <w:szCs w:val="28"/>
        </w:rPr>
      </w:pPr>
    </w:p>
    <w:p w:rsidR="00A27852" w:rsidRDefault="00A27852" w:rsidP="00A2785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Проведенное в рамках данной работы исследование позволяет сделать общие выводы.</w:t>
      </w:r>
    </w:p>
    <w:p w:rsidR="00A27852" w:rsidRDefault="00A27852" w:rsidP="00A2785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Результаты осуществленного теоретического анализа показали разнообразие и </w:t>
      </w:r>
      <w:proofErr w:type="spellStart"/>
      <w:r>
        <w:rPr>
          <w:rFonts w:cs="Times New Roman"/>
          <w:sz w:val="28"/>
          <w:szCs w:val="28"/>
        </w:rPr>
        <w:t>разноплановость</w:t>
      </w:r>
      <w:proofErr w:type="spellEnd"/>
      <w:r>
        <w:rPr>
          <w:rFonts w:cs="Times New Roman"/>
          <w:sz w:val="28"/>
          <w:szCs w:val="28"/>
        </w:rPr>
        <w:t xml:space="preserve"> научного понимания сущности профессиональной иноязычной компетентности. Однако, несмотря на различия, общим является осознание того, что этот феномен является системным явлением, отражающим определенный уровень знания языка и практического владения его средствами, обеспечивает способность и успешность межкультурного взаимодействия, в частности в профессиональной сфере. Это дало основания иноязычную компетентность будущих экономистов рассматривать как интегративное системно-ценностное и личностно-профессиональное качество, основанное на специальных иноязычных знаниях и умениях, ценностном отношении к будущей профессиональной коммуникативной деятельности, осознании мотивов такой деятельности и обеспечивает способность личности к осуществлению иноязычной, межъязыковой, межкультурной и межличностной коммуникации в устной и письменной формах на разнообразную общую и профессиональную экономическую тематику.</w:t>
      </w: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</w:p>
    <w:p w:rsidR="00A27852" w:rsidRDefault="00A27852" w:rsidP="00A2785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64408757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  <w:bookmarkEnd w:id="1"/>
    </w:p>
    <w:p w:rsidR="00A27852" w:rsidRDefault="00A27852" w:rsidP="00A27852">
      <w:pPr>
        <w:rPr>
          <w:sz w:val="28"/>
          <w:szCs w:val="28"/>
        </w:rPr>
      </w:pPr>
    </w:p>
    <w:p w:rsidR="00A27852" w:rsidRDefault="00A27852" w:rsidP="00A27852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bookmarkStart w:id="2" w:name="_Ref152919625"/>
      <w:r>
        <w:rPr>
          <w:sz w:val="28"/>
          <w:szCs w:val="28"/>
        </w:rPr>
        <w:t>Токарева Е. Ю. Предметно-языковое интегрированное обучение как методика активизации процесса обучения иностранному языку // Вопросы методики преподавания в вузе. 2017. №22. C. 81-88</w:t>
      </w:r>
      <w:bookmarkEnd w:id="2"/>
    </w:p>
    <w:p w:rsidR="00A27852" w:rsidRDefault="00A27852" w:rsidP="00A27852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Миронова И. Н. К вопросу о преимуществах предметно-языкового интегрированного подхода (CLIL) для оптимизации процесса обучения иностранному языку (на примере английского языка) // Научный альманах. – 2020. – № 9-1(71). – С. 68-73. </w:t>
      </w:r>
    </w:p>
    <w:p w:rsidR="00A27852" w:rsidRDefault="00A27852" w:rsidP="00A27852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Сатиева</w:t>
      </w:r>
      <w:proofErr w:type="spellEnd"/>
      <w:r>
        <w:rPr>
          <w:sz w:val="28"/>
          <w:szCs w:val="28"/>
        </w:rPr>
        <w:t xml:space="preserve"> А.М.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беру </w:t>
      </w:r>
      <w:proofErr w:type="spellStart"/>
      <w:r>
        <w:rPr>
          <w:sz w:val="28"/>
          <w:szCs w:val="28"/>
        </w:rPr>
        <w:t>жүйесінің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жаңа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технологиясы</w:t>
      </w:r>
      <w:proofErr w:type="spellEnd"/>
      <w:r>
        <w:rPr>
          <w:sz w:val="28"/>
          <w:szCs w:val="28"/>
        </w:rPr>
        <w:t xml:space="preserve"> – CLIL </w:t>
      </w:r>
      <w:proofErr w:type="spellStart"/>
      <w:r>
        <w:rPr>
          <w:sz w:val="28"/>
          <w:szCs w:val="28"/>
        </w:rPr>
        <w:t>әдісі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арқылы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білімалушылардың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деңгейін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көтеру</w:t>
      </w:r>
      <w:proofErr w:type="spellEnd"/>
      <w:r>
        <w:rPr>
          <w:sz w:val="28"/>
          <w:szCs w:val="28"/>
        </w:rPr>
        <w:t xml:space="preserve"> // Международное партнерство в образовании и науке: глобальные вызовы </w:t>
      </w:r>
      <w:proofErr w:type="gramStart"/>
      <w:r>
        <w:rPr>
          <w:sz w:val="28"/>
          <w:szCs w:val="28"/>
        </w:rPr>
        <w:t>современности :</w:t>
      </w:r>
      <w:proofErr w:type="gramEnd"/>
      <w:r>
        <w:rPr>
          <w:sz w:val="28"/>
          <w:szCs w:val="28"/>
        </w:rPr>
        <w:t xml:space="preserve"> Сборник докладов международного научного конгресса (10-15 сентября 2019 года). Усть-Каменогорск, 2019. – С. 57-60</w:t>
      </w:r>
    </w:p>
    <w:p w:rsidR="00A27852" w:rsidRDefault="00A27852" w:rsidP="00A27852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bookmarkStart w:id="3" w:name="_Ref152920814"/>
      <w:proofErr w:type="spellStart"/>
      <w:r>
        <w:rPr>
          <w:sz w:val="28"/>
          <w:szCs w:val="28"/>
        </w:rPr>
        <w:t>Будыкина</w:t>
      </w:r>
      <w:proofErr w:type="spellEnd"/>
      <w:r>
        <w:rPr>
          <w:sz w:val="28"/>
          <w:szCs w:val="28"/>
        </w:rPr>
        <w:t xml:space="preserve"> В.Г. Технология CLIL в развитии современного иноязычного образования // Образование магистров: проблемы и перспективы развития. 2022. С. 150-152.</w:t>
      </w:r>
      <w:bookmarkEnd w:id="3"/>
    </w:p>
    <w:p w:rsidR="00A27852" w:rsidRDefault="00A27852" w:rsidP="00A27852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bookmarkStart w:id="4" w:name="_Ref152920819"/>
      <w:r>
        <w:rPr>
          <w:sz w:val="28"/>
          <w:szCs w:val="28"/>
        </w:rPr>
        <w:t>Барыбина Н.В. История возникновения и развития концепции предметно-языкового интегрированного обучения (CLIL) // Тенденции развития науки и образования. 2020. № 67-3. С. 53-58.</w:t>
      </w:r>
      <w:bookmarkEnd w:id="4"/>
    </w:p>
    <w:p w:rsidR="00A27852" w:rsidRDefault="00A27852" w:rsidP="00A27852">
      <w:pPr>
        <w:tabs>
          <w:tab w:val="left" w:pos="709"/>
        </w:tabs>
        <w:rPr>
          <w:rFonts w:eastAsia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1E2FBE" w:rsidRDefault="001E2FBE"/>
    <w:sectPr w:rsidR="001E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543"/>
    <w:multiLevelType w:val="hybridMultilevel"/>
    <w:tmpl w:val="0B063466"/>
    <w:lvl w:ilvl="0" w:tplc="3854622A">
      <w:start w:val="1"/>
      <w:numFmt w:val="decimal"/>
      <w:lvlText w:val="%1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55"/>
    <w:rsid w:val="001E2FBE"/>
    <w:rsid w:val="006A7555"/>
    <w:rsid w:val="00A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2885"/>
  <w15:chartTrackingRefBased/>
  <w15:docId w15:val="{2E114A75-1AB9-4B28-A319-575C578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5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85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A27852"/>
    <w:pPr>
      <w:tabs>
        <w:tab w:val="left" w:pos="660"/>
        <w:tab w:val="right" w:leader="dot" w:pos="9628"/>
      </w:tabs>
    </w:pPr>
    <w:rPr>
      <w:noProof/>
      <w:sz w:val="24"/>
      <w:szCs w:val="24"/>
      <w:lang w:val="kk-KZ"/>
    </w:rPr>
  </w:style>
  <w:style w:type="character" w:customStyle="1" w:styleId="10">
    <w:name w:val="Заголовок 1 Знак"/>
    <w:basedOn w:val="a0"/>
    <w:link w:val="1"/>
    <w:uiPriority w:val="9"/>
    <w:rsid w:val="00A27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Абзац списка Знак"/>
    <w:aliases w:val="маркированный Знак"/>
    <w:link w:val="a5"/>
    <w:locked/>
    <w:rsid w:val="00A27852"/>
    <w:rPr>
      <w:rFonts w:ascii="Times New Roman" w:hAnsi="Times New Roman" w:cs="Times New Roman"/>
    </w:rPr>
  </w:style>
  <w:style w:type="paragraph" w:styleId="a5">
    <w:name w:val="List Paragraph"/>
    <w:aliases w:val="маркированный"/>
    <w:basedOn w:val="a"/>
    <w:link w:val="a4"/>
    <w:qFormat/>
    <w:rsid w:val="00A2785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3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2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1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5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5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0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Relationship Id="rId14" Type="http://schemas.openxmlformats.org/officeDocument/2006/relationships/hyperlink" Target="file:///A:\&#1057;&#1077;&#1079;&#1086;&#1085;%202020-2021\&#1057;&#1062;&#1048;&#1044;\2024\&#1044;&#1080;&#1089;&#1089;&#1077;&#1088;&#1090;&#1072;&#1094;&#1080;&#1080;\&#1048;&#1085;&#1086;&#1089;&#1090;&#1088;&#1072;&#1085;&#1085;&#1099;&#1081;%20&#1103;&#1079;&#1099;&#1082;\&#1044;&#1080;&#1089;&#1089;&#1077;&#1088;_&#1060;&#1086;&#1088;&#1084;&#1080;&#1088;&#1086;&#1074;&#1072;&#1085;&#1080;&#1077;%20&#1087;&#1088;&#1086;&#1092;&#1077;&#1089;&#1089;&#1080;&#1086;&#1085;&#1072;&#1083;&#1100;&#1085;&#1086;&#1081;%20&#1080;&#1085;&#1086;&#1103;&#1079;&#1099;&#1095;&#1085;&#1086;&#1081;%20&#1082;&#1086;&#1084;&#1087;&#1077;&#1090;&#1077;&#1085;&#1094;&#1080;&#1080;%20&#1089;&#1090;&#1091;&#1076;&#1077;&#1085;&#1090;&#1086;&#1074;%20&#1101;&#1082;&#1086;&#1085;&#1086;&#1084;&#1080;&#1095;&#1077;&#1089;&#1082;&#1080;&#1093;%20&#1089;&#1087;&#1077;&#1094;&#1080;&#1072;&#1083;&#1100;&#1085;&#1086;&#1089;&#1090;&#1077;&#1081;%20&#1074;%20&#1091;&#1089;&#1083;&#1086;&#1074;&#1080;&#1103;&#1093;%20&#1087;&#1088;&#1077;&#1076;&#1084;&#1077;&#1090;&#1085;&#1086;-&#1080;&#1085;&#1090;&#1077;&#1075;&#1088;&#1080;&#1088;&#1086;&#1074;&#1072;&#1085;&#1085;&#1086;&#1075;&#1086;%20&#1087;&#1086;&#1076;&#1093;&#1086;&#1076;&#1072;\&#1052;&#1076;_&#1060;&#1086;&#1088;&#1084;&#1080;&#1088;&#1086;&#1074;&#1072;&#1085;&#1080;&#1077;%20&#1087;&#1088;&#1086;&#1092;&#1077;&#1089;&#1089;&#1080;&#1086;&#1085;&#1072;&#1083;&#1100;&#1085;&#1086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2024-12-03T06:52:00Z</dcterms:created>
  <dcterms:modified xsi:type="dcterms:W3CDTF">2024-12-03T06:54:00Z</dcterms:modified>
</cp:coreProperties>
</file>