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0F" w:rsidRDefault="004D0101" w:rsidP="004D0101">
      <w:pPr>
        <w:jc w:val="center"/>
        <w:rPr>
          <w:rFonts w:ascii="Times New Roman" w:hAnsi="Times New Roman"/>
          <w:b/>
          <w:sz w:val="28"/>
          <w:szCs w:val="20"/>
        </w:rPr>
      </w:pPr>
      <w:proofErr w:type="spellStart"/>
      <w:r w:rsidRPr="004D0101">
        <w:rPr>
          <w:rFonts w:ascii="Times New Roman" w:hAnsi="Times New Roman"/>
          <w:b/>
          <w:sz w:val="28"/>
          <w:szCs w:val="20"/>
        </w:rPr>
        <w:t>МД_</w:t>
      </w:r>
      <w:r w:rsidRPr="004D0101">
        <w:rPr>
          <w:rFonts w:ascii="Times New Roman" w:hAnsi="Times New Roman"/>
          <w:b/>
          <w:sz w:val="28"/>
          <w:szCs w:val="20"/>
        </w:rPr>
        <w:t>Институт</w:t>
      </w:r>
      <w:proofErr w:type="spellEnd"/>
      <w:r w:rsidRPr="004D0101">
        <w:rPr>
          <w:rFonts w:ascii="Times New Roman" w:hAnsi="Times New Roman"/>
          <w:b/>
          <w:sz w:val="28"/>
          <w:szCs w:val="20"/>
        </w:rPr>
        <w:t xml:space="preserve"> банкротства физических лиц в системе казахстанского права</w:t>
      </w:r>
    </w:p>
    <w:p w:rsidR="004D0101" w:rsidRDefault="004D0101" w:rsidP="004D0101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СТР_62</w:t>
      </w:r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117277910" w:history="1">
        <w:r w:rsidRPr="004D0101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117277911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ГЛАВА 1. КОНЦЕПТУАЛЬНЫЕ АСПЕКТЫ ВОССТАНОВЛЕНИЯ ПЛАТЕЖЕСПОСОБНОСТИ ГРАЖДАН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117277912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1.1 Современное состояние законодательства, регулирующего проблемную задолженность, в правоотношениях кредитор-должник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4D0101">
        <w:rPr>
          <w:rFonts w:ascii="Times New Roman" w:hAnsi="Times New Roman"/>
          <w:noProof/>
          <w:sz w:val="28"/>
          <w:szCs w:val="28"/>
        </w:rPr>
        <w:t>1.</w:t>
      </w:r>
      <w:hyperlink w:anchor="_Toc117277913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2. Институт восстановления платежеспособности граждан в Республике Казахстан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117277914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ГЛАВА 2. ПРАВОВОЕ СОДЕРЖАНИЕ МЕХАНИЗМА БАНКРОТСТВА ФИЗИЧЕСКОГО ЛИЦА В ЗАРУБЕЖНЫХ ПРАВОВЫХ СИСТЕМАХ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4D0101">
        <w:rPr>
          <w:rFonts w:ascii="Times New Roman" w:hAnsi="Times New Roman"/>
          <w:noProof/>
          <w:sz w:val="28"/>
          <w:szCs w:val="28"/>
        </w:rPr>
        <w:t>2.</w:t>
      </w:r>
      <w:hyperlink w:anchor="_Toc117277915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 xml:space="preserve">1. Критерии банкротства физических лиц, их гражданско-правовой статус как несостоятельных должников      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4D0101">
        <w:rPr>
          <w:rFonts w:ascii="Times New Roman" w:hAnsi="Times New Roman"/>
          <w:noProof/>
          <w:sz w:val="28"/>
          <w:szCs w:val="28"/>
        </w:rPr>
        <w:t>2.</w:t>
      </w:r>
      <w:hyperlink w:anchor="_Toc117277916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2. Досудебные способы удовлетворения требований кредиторов физического лица по договоренности сторон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4D0101">
        <w:rPr>
          <w:rFonts w:ascii="Times New Roman" w:hAnsi="Times New Roman"/>
          <w:noProof/>
          <w:sz w:val="28"/>
          <w:szCs w:val="28"/>
        </w:rPr>
        <w:t>2.</w:t>
      </w:r>
      <w:hyperlink w:anchor="_Toc117277917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3. Процедуры банкротства физического лица: содержание, взаимосвязь, судебные способы удовлетворения требований кредиторов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117277918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ГЛАВА 3. ПРАВОВОЕ РЕГУЛИРОВАНИЕ И ПЕРСПЕКТИВЫ</w:t>
        </w:r>
      </w:hyperlink>
      <w:r w:rsidRPr="004D0101">
        <w:rPr>
          <w:rFonts w:ascii="Times New Roman" w:hAnsi="Times New Roman"/>
          <w:noProof/>
          <w:sz w:val="28"/>
          <w:szCs w:val="28"/>
        </w:rPr>
        <w:t xml:space="preserve"> </w:t>
      </w:r>
      <w:hyperlink w:anchor="_Toc117277919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РАЗВИТИЯ ПРОЦЕДУР НЕСОСТОЯТЕЛЬНОСТИ И БАНКРОТСТВА ФИЗИЧЕСКОГО ЛИЦА В КАЗАХСТАНЕ</w:t>
        </w:r>
      </w:hyperlink>
      <w:r w:rsidRPr="004D010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4D0101">
        <w:rPr>
          <w:rFonts w:ascii="Times New Roman" w:hAnsi="Times New Roman"/>
          <w:noProof/>
          <w:sz w:val="28"/>
          <w:szCs w:val="28"/>
        </w:rPr>
        <w:t>3.</w:t>
      </w:r>
      <w:hyperlink w:anchor="_Toc117277920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1. Особенности формирования комплекса имущества, не подлежащего изъятию в интересах кредиторов при банкротстве физического лица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4D0101">
        <w:rPr>
          <w:rFonts w:ascii="Times New Roman" w:hAnsi="Times New Roman"/>
          <w:noProof/>
          <w:sz w:val="28"/>
          <w:szCs w:val="28"/>
        </w:rPr>
        <w:t>3.</w:t>
      </w:r>
      <w:hyperlink w:anchor="_Toc117277921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2. Перспективы финансового оздоровления и мирового соглашения при несостоятельности физического лица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4D0101">
        <w:rPr>
          <w:rFonts w:ascii="Times New Roman" w:hAnsi="Times New Roman"/>
          <w:noProof/>
          <w:sz w:val="28"/>
          <w:szCs w:val="28"/>
        </w:rPr>
        <w:t>3.</w:t>
      </w:r>
      <w:hyperlink w:anchor="_Toc117277922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3. Порядок восстановления физического лица - банкрота в статусе полноправного субъекта гражданских правоотношений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117277923" w:history="1">
        <w:r w:rsidRPr="004D0101">
          <w:rPr>
            <w:rStyle w:val="a3"/>
            <w:rFonts w:ascii="Times New Roman" w:eastAsia="Calibri" w:hAnsi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4D0101" w:rsidRPr="004D0101" w:rsidRDefault="004D0101" w:rsidP="004D0101">
      <w:pPr>
        <w:pStyle w:val="11"/>
        <w:tabs>
          <w:tab w:val="right" w:leader="dot" w:pos="9628"/>
        </w:tabs>
        <w:spacing w:after="0" w:line="240" w:lineRule="atLeast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117277924" w:history="1">
        <w:r w:rsidRPr="004D0101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БИБЛИОГРАФИЯ</w:t>
        </w:r>
      </w:hyperlink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Default="004D0101" w:rsidP="004D0101">
      <w:pPr>
        <w:rPr>
          <w:sz w:val="32"/>
        </w:rPr>
      </w:pPr>
    </w:p>
    <w:p w:rsidR="004D0101" w:rsidRPr="004D0101" w:rsidRDefault="004D0101" w:rsidP="004D0101">
      <w:pPr>
        <w:pStyle w:val="1"/>
        <w:spacing w:before="0" w:line="24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0"/>
        </w:rPr>
      </w:pPr>
      <w:r w:rsidRPr="004D0101">
        <w:rPr>
          <w:rFonts w:ascii="Times New Roman" w:eastAsia="Calibri" w:hAnsi="Times New Roman" w:cs="Times New Roman"/>
          <w:b/>
          <w:bCs/>
          <w:color w:val="auto"/>
          <w:sz w:val="28"/>
          <w:szCs w:val="20"/>
        </w:rPr>
        <w:t>ЗАКЛЮЧЕНИЕ</w:t>
      </w:r>
    </w:p>
    <w:p w:rsidR="004D0101" w:rsidRPr="004D0101" w:rsidRDefault="004D0101" w:rsidP="004D0101">
      <w:pPr>
        <w:spacing w:after="0" w:line="240" w:lineRule="atLeast"/>
        <w:ind w:firstLine="284"/>
        <w:rPr>
          <w:rFonts w:ascii="Times New Roman" w:eastAsia="Calibri" w:hAnsi="Times New Roman"/>
          <w:sz w:val="28"/>
          <w:szCs w:val="20"/>
        </w:rPr>
      </w:pPr>
    </w:p>
    <w:p w:rsidR="004D0101" w:rsidRPr="004D0101" w:rsidRDefault="004D0101" w:rsidP="004D0101">
      <w:pPr>
        <w:spacing w:after="0" w:line="240" w:lineRule="atLeast"/>
        <w:ind w:firstLine="284"/>
        <w:jc w:val="both"/>
        <w:rPr>
          <w:rFonts w:ascii="Times New Roman" w:eastAsia="Calibri" w:hAnsi="Times New Roman"/>
          <w:sz w:val="28"/>
          <w:szCs w:val="20"/>
        </w:rPr>
      </w:pPr>
      <w:r w:rsidRPr="004D0101">
        <w:rPr>
          <w:rFonts w:ascii="Times New Roman" w:eastAsia="Calibri" w:hAnsi="Times New Roman"/>
          <w:sz w:val="28"/>
          <w:szCs w:val="20"/>
        </w:rPr>
        <w:t>Институт восстановления платежеспособности и банкротства граждан в Республике Казахстан представляет собой систему правовых, организационных и процедурных механизмов, которые регулируют процессы финансового оздоровления и банкротства физических лиц. Регулирование финансового оздоровления и банкротства физических лиц осуществляется специальным законодательством, которое определяет правовые основы и процедуры для проведения таких процессов. Законодательство также должно устанавливать права и обязанности должников и кредиторов.</w:t>
      </w: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  <w:r w:rsidRPr="004D0101">
        <w:rPr>
          <w:rFonts w:ascii="Times New Roman" w:eastAsia="Calibri" w:hAnsi="Times New Roman"/>
          <w:sz w:val="28"/>
          <w:szCs w:val="20"/>
        </w:rPr>
        <w:t>В Казахстане должен быть создан специальное учреждение, ответственное за проведение процедур восстановления платежеспособности и банкротства граждан. Это учреждение может называться Институтом восстановления платежеспособности и банкротства граждан и должно обладать соответствующей компетенцией и ресурсами. В рамках института должны быть определены и утверждены профессиональные финансовые управляющие, которые осуществляют надзор и управление процессом восстановления и банкротства физических лиц. Финансовые управляющие должны обладать соответствующей квалификацией и сертификацией</w:t>
      </w:r>
      <w:r>
        <w:rPr>
          <w:rFonts w:ascii="Times New Roman" w:eastAsia="Calibri" w:hAnsi="Times New Roman"/>
          <w:sz w:val="28"/>
          <w:szCs w:val="20"/>
        </w:rPr>
        <w:t>.</w:t>
      </w: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Default="004D0101" w:rsidP="004D0101">
      <w:pPr>
        <w:rPr>
          <w:rFonts w:ascii="Times New Roman" w:eastAsia="Calibri" w:hAnsi="Times New Roman"/>
          <w:sz w:val="28"/>
          <w:szCs w:val="20"/>
        </w:rPr>
      </w:pPr>
    </w:p>
    <w:p w:rsidR="004D0101" w:rsidRPr="00B86EDA" w:rsidRDefault="004D0101" w:rsidP="004D0101">
      <w:pPr>
        <w:pStyle w:val="1"/>
        <w:spacing w:before="0" w:line="240" w:lineRule="atLeast"/>
        <w:ind w:firstLine="28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Toc117277924"/>
      <w:r w:rsidRPr="00B86EDA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БИБЛИОГРАФИ</w:t>
      </w:r>
      <w:bookmarkEnd w:id="0"/>
      <w:r w:rsidRPr="00B86EDA">
        <w:rPr>
          <w:rFonts w:ascii="Times New Roman" w:hAnsi="Times New Roman" w:cs="Times New Roman"/>
          <w:b/>
          <w:bCs/>
          <w:color w:val="auto"/>
          <w:sz w:val="20"/>
          <w:szCs w:val="20"/>
        </w:rPr>
        <w:t>Я</w:t>
      </w:r>
    </w:p>
    <w:p w:rsidR="004D0101" w:rsidRPr="004D0101" w:rsidRDefault="004D0101" w:rsidP="004D0101">
      <w:pPr>
        <w:pStyle w:val="a4"/>
        <w:ind w:left="0" w:firstLine="284"/>
        <w:jc w:val="both"/>
        <w:rPr>
          <w:rFonts w:eastAsia="Calibri"/>
          <w:color w:val="auto"/>
          <w:sz w:val="28"/>
          <w:szCs w:val="28"/>
        </w:rPr>
      </w:pPr>
      <w:bookmarkStart w:id="1" w:name="_GoBack"/>
    </w:p>
    <w:p w:rsidR="004D0101" w:rsidRPr="004D0101" w:rsidRDefault="004D0101" w:rsidP="004D0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101">
        <w:rPr>
          <w:rFonts w:ascii="Times New Roman" w:hAnsi="Times New Roman" w:cs="Times New Roman"/>
          <w:sz w:val="28"/>
          <w:szCs w:val="28"/>
        </w:rPr>
        <w:t>А) Книги:</w:t>
      </w:r>
    </w:p>
    <w:p w:rsidR="004D0101" w:rsidRPr="004D0101" w:rsidRDefault="004D0101" w:rsidP="004D0101">
      <w:pPr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Енькова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 xml:space="preserve"> Е. Е., Ершова И. В. Правовое регулирование банкротства. Учебник. М.: Проспект, 2021. 720 с.</w:t>
      </w:r>
    </w:p>
    <w:p w:rsidR="004D0101" w:rsidRPr="004D0101" w:rsidRDefault="004D0101" w:rsidP="004D0101">
      <w:pPr>
        <w:pStyle w:val="a4"/>
        <w:numPr>
          <w:ilvl w:val="0"/>
          <w:numId w:val="1"/>
        </w:numPr>
        <w:spacing w:line="240" w:lineRule="atLeast"/>
        <w:ind w:left="0" w:firstLine="284"/>
        <w:jc w:val="both"/>
        <w:rPr>
          <w:rFonts w:eastAsia="Calibri"/>
          <w:color w:val="auto"/>
          <w:sz w:val="28"/>
          <w:szCs w:val="28"/>
        </w:rPr>
      </w:pPr>
      <w:r w:rsidRPr="004D0101">
        <w:rPr>
          <w:rFonts w:eastAsia="Calibri"/>
          <w:color w:val="auto"/>
          <w:sz w:val="28"/>
          <w:szCs w:val="28"/>
        </w:rPr>
        <w:t xml:space="preserve">Законодательство Великобритании о банкротстве. — URL: http://www.komitet2–5.km.duma.gov.ru/site.xp/051052051.html </w:t>
      </w:r>
    </w:p>
    <w:p w:rsidR="004D0101" w:rsidRPr="004D0101" w:rsidRDefault="004D0101" w:rsidP="004D0101">
      <w:pPr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01">
        <w:rPr>
          <w:rFonts w:ascii="Times New Roman" w:eastAsia="Calibri" w:hAnsi="Times New Roman" w:cs="Times New Roman"/>
          <w:sz w:val="28"/>
          <w:szCs w:val="28"/>
        </w:rPr>
        <w:t>Иванова С.П., Земляков Д.Н., Баранников А.Л. Несостоятельность (банкротство) юридических и физических лиц: учебное пособие. М.: Юстиция, 2018. 200 с.</w:t>
      </w:r>
    </w:p>
    <w:p w:rsidR="004D0101" w:rsidRPr="004D0101" w:rsidRDefault="004D0101" w:rsidP="004D0101">
      <w:pPr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01">
        <w:rPr>
          <w:rFonts w:ascii="Times New Roman" w:eastAsia="Calibri" w:hAnsi="Times New Roman" w:cs="Times New Roman"/>
          <w:sz w:val="28"/>
          <w:szCs w:val="28"/>
        </w:rPr>
        <w:t xml:space="preserve">Институт несостоятельности (банкротства) в правовой системе России и зарубежных стран: теория и практика </w:t>
      </w: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 xml:space="preserve">: монография / А.Б. Баранова, А.З. Бобылева, В.А. </w:t>
      </w: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Вайпан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 xml:space="preserve"> и др.; отв. ред. С.А. Карелина, И.В. Фролов. М.: </w:t>
      </w: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>, 2020. 360 с.</w:t>
      </w:r>
    </w:p>
    <w:p w:rsidR="004D0101" w:rsidRPr="004D0101" w:rsidRDefault="004D0101" w:rsidP="004D0101">
      <w:pPr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01">
        <w:rPr>
          <w:rFonts w:ascii="Times New Roman" w:eastAsia="Calibri" w:hAnsi="Times New Roman" w:cs="Times New Roman"/>
          <w:sz w:val="28"/>
          <w:szCs w:val="28"/>
        </w:rPr>
        <w:t xml:space="preserve">Карелина С. А., Николаева А. Э., Михайлова В. И. Институт несостоятельности (банкротства) в зарубежных странах в таблицах и схемах. Учебно-методическое пособие. М.: </w:t>
      </w: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>, 2020. 340 с.</w:t>
      </w:r>
    </w:p>
    <w:p w:rsidR="004D0101" w:rsidRPr="004D0101" w:rsidRDefault="004D0101" w:rsidP="004D0101">
      <w:pPr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Османова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 xml:space="preserve"> Д.О. Злоупотребления при несостоятельности (банкротстве): монография / под ред. О.А. Беляевой. М.: </w:t>
      </w: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>, 2020. 184 с.</w:t>
      </w:r>
    </w:p>
    <w:p w:rsidR="004D0101" w:rsidRPr="004D0101" w:rsidRDefault="004D0101" w:rsidP="004D01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Телюкина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 xml:space="preserve"> М. В. Конкурсное право: теория и практика несостоятельности (банкротства) / М. В. </w:t>
      </w:r>
      <w:proofErr w:type="spellStart"/>
      <w:r w:rsidRPr="004D0101">
        <w:rPr>
          <w:rFonts w:ascii="Times New Roman" w:eastAsia="Calibri" w:hAnsi="Times New Roman" w:cs="Times New Roman"/>
          <w:sz w:val="28"/>
          <w:szCs w:val="28"/>
        </w:rPr>
        <w:t>Телюкина</w:t>
      </w:r>
      <w:proofErr w:type="spellEnd"/>
      <w:r w:rsidRPr="004D0101">
        <w:rPr>
          <w:rFonts w:ascii="Times New Roman" w:eastAsia="Calibri" w:hAnsi="Times New Roman" w:cs="Times New Roman"/>
          <w:sz w:val="28"/>
          <w:szCs w:val="28"/>
        </w:rPr>
        <w:t>. – М.: Дело, 2002. – 237</w:t>
      </w:r>
      <w:bookmarkEnd w:id="1"/>
    </w:p>
    <w:sectPr w:rsidR="004D0101" w:rsidRPr="004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0AF3"/>
    <w:multiLevelType w:val="hybridMultilevel"/>
    <w:tmpl w:val="A03E1190"/>
    <w:lvl w:ilvl="0" w:tplc="B540C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87"/>
    <w:rsid w:val="004D0101"/>
    <w:rsid w:val="00534487"/>
    <w:rsid w:val="007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221"/>
  <w15:chartTrackingRefBased/>
  <w15:docId w15:val="{9E2F5A95-28BA-4DC8-BF75-7EE51B4B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10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01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D0101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1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5"/>
    <w:uiPriority w:val="34"/>
    <w:qFormat/>
    <w:rsid w:val="004D010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qFormat/>
    <w:locked/>
    <w:rsid w:val="004D01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2023-10-24T06:53:00Z</dcterms:created>
  <dcterms:modified xsi:type="dcterms:W3CDTF">2023-10-24T06:55:00Z</dcterms:modified>
</cp:coreProperties>
</file>