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86B" w:rsidRDefault="0011254B" w:rsidP="0011254B">
      <w:pPr>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МД_</w:t>
      </w:r>
      <w:r w:rsidRPr="005C7934">
        <w:rPr>
          <w:rFonts w:ascii="Times New Roman" w:eastAsia="Times New Roman" w:hAnsi="Times New Roman"/>
          <w:b/>
          <w:bCs/>
          <w:color w:val="000000"/>
          <w:sz w:val="28"/>
          <w:szCs w:val="28"/>
          <w:lang w:eastAsia="ru-RU"/>
        </w:rPr>
        <w:t>МОДЕЛИ УПРАВЛЕНИЯ НА ОСНОВЕ РАНЖИРОВАНИЯ СТРАТЕГИЧЕСКИХ ЗАДАЧ</w:t>
      </w:r>
    </w:p>
    <w:p w:rsidR="0011254B" w:rsidRDefault="0011254B" w:rsidP="0011254B">
      <w:pPr>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СТР_51</w:t>
      </w:r>
    </w:p>
    <w:tbl>
      <w:tblPr>
        <w:tblW w:w="0" w:type="auto"/>
        <w:tblLook w:val="04A0" w:firstRow="1" w:lastRow="0" w:firstColumn="1" w:lastColumn="0" w:noHBand="0" w:noVBand="1"/>
      </w:tblPr>
      <w:tblGrid>
        <w:gridCol w:w="8573"/>
        <w:gridCol w:w="782"/>
      </w:tblGrid>
      <w:tr w:rsidR="0011254B" w:rsidRPr="0011254B" w:rsidTr="00076787">
        <w:tc>
          <w:tcPr>
            <w:tcW w:w="9039" w:type="dxa"/>
          </w:tcPr>
          <w:p w:rsidR="0011254B" w:rsidRP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t>Введение</w:t>
            </w:r>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p>
        </w:tc>
      </w:tr>
      <w:tr w:rsidR="0011254B" w:rsidRPr="0011254B" w:rsidTr="00076787">
        <w:tc>
          <w:tcPr>
            <w:tcW w:w="9039" w:type="dxa"/>
          </w:tcPr>
          <w:p w:rsidR="0011254B" w:rsidRPr="0011254B" w:rsidRDefault="0011254B" w:rsidP="0011254B">
            <w:pPr>
              <w:tabs>
                <w:tab w:val="left" w:pos="709"/>
              </w:tabs>
              <w:suppressAutoHyphens/>
              <w:spacing w:after="0" w:line="240" w:lineRule="auto"/>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t>1 Теоретико-методологические основы управления на основе ранжирования стратегических задач организации</w:t>
            </w:r>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p>
        </w:tc>
      </w:tr>
      <w:tr w:rsidR="0011254B" w:rsidRPr="0011254B" w:rsidTr="00076787">
        <w:tc>
          <w:tcPr>
            <w:tcW w:w="9039" w:type="dxa"/>
          </w:tcPr>
          <w:p w:rsidR="0011254B" w:rsidRP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t xml:space="preserve">1.1 Понятие и сущность моделей управления </w:t>
            </w:r>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p>
        </w:tc>
      </w:tr>
      <w:tr w:rsidR="0011254B" w:rsidRPr="0011254B" w:rsidTr="00076787">
        <w:tc>
          <w:tcPr>
            <w:tcW w:w="9039" w:type="dxa"/>
          </w:tcPr>
          <w:p w:rsidR="0011254B" w:rsidRP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t>1.2 Виды и характеристики моделей управления организации на основе ранжирования стратегических задач организации</w:t>
            </w:r>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p>
        </w:tc>
      </w:tr>
      <w:tr w:rsidR="0011254B" w:rsidRPr="0011254B" w:rsidTr="00076787">
        <w:tc>
          <w:tcPr>
            <w:tcW w:w="9039" w:type="dxa"/>
          </w:tcPr>
          <w:p w:rsidR="0011254B" w:rsidRP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t>1.3 Технология разработки и реализации моделей управления на основе ранжирования стратегических задач организации</w:t>
            </w:r>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p>
        </w:tc>
      </w:tr>
      <w:tr w:rsidR="0011254B" w:rsidRPr="0011254B" w:rsidTr="00076787">
        <w:tc>
          <w:tcPr>
            <w:tcW w:w="9039" w:type="dxa"/>
          </w:tcPr>
          <w:p w:rsidR="0011254B" w:rsidRP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t xml:space="preserve">2 Анализ моделей управления на основе ранжирования стратегических задач организации </w:t>
            </w:r>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p>
        </w:tc>
      </w:tr>
      <w:tr w:rsidR="0011254B" w:rsidRPr="0011254B" w:rsidTr="00076787">
        <w:tc>
          <w:tcPr>
            <w:tcW w:w="9039" w:type="dxa"/>
          </w:tcPr>
          <w:p w:rsidR="0011254B" w:rsidRP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t>2.1 Организационно-экономическая характеристика компании</w:t>
            </w:r>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p>
        </w:tc>
      </w:tr>
      <w:tr w:rsidR="0011254B" w:rsidRPr="0011254B" w:rsidTr="00076787">
        <w:tc>
          <w:tcPr>
            <w:tcW w:w="9039" w:type="dxa"/>
          </w:tcPr>
          <w:p w:rsidR="0011254B" w:rsidRP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t>2.2  Анализ реализации процесса управления на основе ранжирования стратегических задач организации</w:t>
            </w:r>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p>
        </w:tc>
      </w:tr>
      <w:tr w:rsidR="0011254B" w:rsidRPr="0011254B" w:rsidTr="00076787">
        <w:tc>
          <w:tcPr>
            <w:tcW w:w="9039" w:type="dxa"/>
          </w:tcPr>
          <w:p w:rsidR="0011254B" w:rsidRP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t xml:space="preserve">2.3 Оценка управления с использование основных моделей на основе ранжирования стратегических задач организации </w:t>
            </w:r>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p>
        </w:tc>
      </w:tr>
      <w:tr w:rsidR="0011254B" w:rsidRPr="0011254B" w:rsidTr="00076787">
        <w:tc>
          <w:tcPr>
            <w:tcW w:w="9039" w:type="dxa"/>
          </w:tcPr>
          <w:p w:rsidR="0011254B" w:rsidRP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t xml:space="preserve">3 Направления повышения эффективности управления организации </w:t>
            </w:r>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p>
        </w:tc>
      </w:tr>
      <w:tr w:rsidR="0011254B" w:rsidRPr="0011254B" w:rsidTr="00076787">
        <w:tc>
          <w:tcPr>
            <w:tcW w:w="9039" w:type="dxa"/>
          </w:tcPr>
          <w:p w:rsidR="0011254B" w:rsidRP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t xml:space="preserve">3.1 Методы совершенствования с использованием основных моделей на основе ранжирования стратегических задач </w:t>
            </w:r>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p>
        </w:tc>
      </w:tr>
      <w:tr w:rsidR="0011254B" w:rsidRPr="0011254B" w:rsidTr="00076787">
        <w:tc>
          <w:tcPr>
            <w:tcW w:w="9039" w:type="dxa"/>
          </w:tcPr>
          <w:p w:rsidR="0011254B" w:rsidRP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t>3.2 Разработка основных рекомендаций по улучшению деятельности компании</w:t>
            </w:r>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p>
        </w:tc>
      </w:tr>
      <w:tr w:rsidR="0011254B" w:rsidRPr="0011254B" w:rsidTr="00076787">
        <w:tc>
          <w:tcPr>
            <w:tcW w:w="9039" w:type="dxa"/>
          </w:tcPr>
          <w:p w:rsidR="0011254B" w:rsidRP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t>Заключение</w:t>
            </w:r>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p>
        </w:tc>
      </w:tr>
      <w:tr w:rsidR="0011254B" w:rsidRPr="0011254B" w:rsidTr="00076787">
        <w:tc>
          <w:tcPr>
            <w:tcW w:w="9039" w:type="dxa"/>
          </w:tcPr>
          <w:p w:rsidR="0011254B" w:rsidRP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t>Список использованных источников</w:t>
            </w:r>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p>
        </w:tc>
      </w:tr>
      <w:tr w:rsidR="0011254B" w:rsidRPr="0011254B" w:rsidTr="0011254B">
        <w:trPr>
          <w:trHeight w:val="206"/>
        </w:trPr>
        <w:tc>
          <w:tcPr>
            <w:tcW w:w="9039" w:type="dxa"/>
          </w:tcPr>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pStyle w:val="2"/>
              <w:tabs>
                <w:tab w:val="left" w:pos="709"/>
              </w:tabs>
              <w:spacing w:after="0" w:line="240" w:lineRule="auto"/>
              <w:jc w:val="center"/>
              <w:rPr>
                <w:color w:val="000000"/>
              </w:rPr>
            </w:pPr>
            <w:r>
              <w:rPr>
                <w:color w:val="000000"/>
              </w:rPr>
              <w:lastRenderedPageBreak/>
              <w:br w:type="page"/>
              <w:t xml:space="preserve">Заключение </w:t>
            </w:r>
          </w:p>
          <w:p w:rsidR="0011254B" w:rsidRDefault="0011254B" w:rsidP="0011254B">
            <w:pPr>
              <w:spacing w:after="0" w:line="240" w:lineRule="auto"/>
              <w:ind w:firstLine="709"/>
              <w:jc w:val="both"/>
              <w:rPr>
                <w:rFonts w:ascii="Times New Roman" w:hAnsi="Times New Roman"/>
                <w:color w:val="000000"/>
                <w:sz w:val="28"/>
                <w:szCs w:val="28"/>
              </w:rPr>
            </w:pPr>
          </w:p>
          <w:p w:rsidR="0011254B" w:rsidRDefault="0011254B" w:rsidP="0011254B">
            <w:pPr>
              <w:spacing w:after="0" w:line="240" w:lineRule="auto"/>
              <w:ind w:firstLine="709"/>
              <w:jc w:val="both"/>
              <w:rPr>
                <w:rFonts w:ascii="Times New Roman" w:hAnsi="Times New Roman"/>
                <w:color w:val="000000"/>
                <w:sz w:val="28"/>
                <w:szCs w:val="28"/>
              </w:rPr>
            </w:pPr>
            <w:r w:rsidRPr="000C0856">
              <w:rPr>
                <w:rFonts w:ascii="Times New Roman" w:hAnsi="Times New Roman"/>
                <w:color w:val="000000"/>
                <w:sz w:val="28"/>
                <w:szCs w:val="28"/>
              </w:rPr>
              <w:t>Процесс управления - это процесс улучшения, доработки, восстановления объекта, его адаптации к новым требованиям и стандартам, техническим условиям и показателям качества. Для руководства компаний вопрос технического обслуживания и технических аспектов производства, подготовки реконструкции и обслуживания оборудования и технических изменений на предприятиях является как никогда актуальным</w:t>
            </w:r>
            <w:r>
              <w:rPr>
                <w:rFonts w:ascii="Times New Roman" w:hAnsi="Times New Roman"/>
                <w:color w:val="000000"/>
                <w:sz w:val="28"/>
                <w:szCs w:val="28"/>
              </w:rPr>
              <w:t>.</w:t>
            </w:r>
          </w:p>
          <w:p w:rsidR="0011254B" w:rsidRDefault="0011254B" w:rsidP="0011254B">
            <w:pPr>
              <w:spacing w:after="0" w:line="240" w:lineRule="auto"/>
              <w:ind w:firstLine="709"/>
              <w:jc w:val="both"/>
              <w:rPr>
                <w:rFonts w:ascii="Times New Roman" w:hAnsi="Times New Roman"/>
                <w:color w:val="000000"/>
                <w:sz w:val="28"/>
                <w:szCs w:val="28"/>
              </w:rPr>
            </w:pPr>
            <w:r w:rsidRPr="00321475">
              <w:rPr>
                <w:rFonts w:ascii="Times New Roman" w:hAnsi="Times New Roman"/>
                <w:color w:val="000000"/>
                <w:sz w:val="28"/>
                <w:szCs w:val="28"/>
              </w:rPr>
              <w:t xml:space="preserve">Факторами, которые способствуют и ускоряют управленческий </w:t>
            </w:r>
            <w:proofErr w:type="gramStart"/>
            <w:r w:rsidRPr="00321475">
              <w:rPr>
                <w:rFonts w:ascii="Times New Roman" w:hAnsi="Times New Roman"/>
                <w:color w:val="000000"/>
                <w:sz w:val="28"/>
                <w:szCs w:val="28"/>
              </w:rPr>
              <w:t>процесс,  являются</w:t>
            </w:r>
            <w:proofErr w:type="gramEnd"/>
            <w:r w:rsidRPr="00321475">
              <w:rPr>
                <w:rFonts w:ascii="Times New Roman" w:hAnsi="Times New Roman"/>
                <w:color w:val="000000"/>
                <w:sz w:val="28"/>
                <w:szCs w:val="28"/>
              </w:rPr>
              <w:t>: достижения</w:t>
            </w:r>
            <w:r w:rsidRPr="000C0856">
              <w:rPr>
                <w:rFonts w:ascii="Times New Roman" w:hAnsi="Times New Roman"/>
                <w:color w:val="000000"/>
                <w:sz w:val="28"/>
                <w:szCs w:val="28"/>
              </w:rPr>
              <w:t xml:space="preserve"> в области науки и техники, быстрый рост индустриализации и урбанизации, рационализация общественной жизни, появление рационального мировоззрения во всех сферах жизни, быстрое развитие массовых явлений, таких как массовое производство, массовые коммуникации. Чтобы максимизировать производительность, каждой компании необходим продуманный производственный план. Однако эффективное планирование производства – это сложный процесс, который охватывает широкий спектр мероприятий, направленных на обеспечение доступности материалов, оборудования и людских ресурсов</w:t>
            </w:r>
            <w:r>
              <w:rPr>
                <w:rFonts w:ascii="Times New Roman" w:hAnsi="Times New Roman"/>
                <w:color w:val="000000"/>
                <w:sz w:val="28"/>
                <w:szCs w:val="28"/>
              </w:rPr>
              <w:t>.</w:t>
            </w: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p>
          <w:p w:rsidR="0011254B" w:rsidRPr="0011254B" w:rsidRDefault="0011254B" w:rsidP="0011254B">
            <w:pPr>
              <w:tabs>
                <w:tab w:val="left" w:pos="709"/>
              </w:tabs>
              <w:suppressAutoHyphens/>
              <w:spacing w:after="0" w:line="240" w:lineRule="auto"/>
              <w:jc w:val="center"/>
              <w:rPr>
                <w:rFonts w:ascii="Times New Roman" w:eastAsia="Times New Roman" w:hAnsi="Times New Roman"/>
                <w:b/>
                <w:bCs/>
                <w:color w:val="000000"/>
                <w:sz w:val="28"/>
                <w:szCs w:val="28"/>
                <w:lang w:eastAsia="ar-SA"/>
              </w:rPr>
            </w:pPr>
            <w:r w:rsidRPr="0011254B">
              <w:rPr>
                <w:rFonts w:ascii="Times New Roman" w:eastAsia="Times New Roman" w:hAnsi="Times New Roman"/>
                <w:b/>
                <w:bCs/>
                <w:color w:val="000000"/>
                <w:sz w:val="28"/>
                <w:szCs w:val="28"/>
                <w:lang w:eastAsia="ar-SA"/>
              </w:rPr>
              <w:lastRenderedPageBreak/>
              <w:t>Список использованных источников</w:t>
            </w:r>
          </w:p>
          <w:p w:rsidR="0011254B" w:rsidRPr="0011254B" w:rsidRDefault="0011254B" w:rsidP="0011254B">
            <w:pPr>
              <w:tabs>
                <w:tab w:val="left" w:pos="851"/>
                <w:tab w:val="left" w:pos="1134"/>
              </w:tabs>
              <w:spacing w:after="0" w:line="240" w:lineRule="auto"/>
              <w:jc w:val="both"/>
              <w:rPr>
                <w:rFonts w:ascii="Times New Roman" w:hAnsi="Times New Roman"/>
                <w:snapToGrid w:val="0"/>
                <w:color w:val="000000"/>
                <w:sz w:val="28"/>
                <w:szCs w:val="28"/>
              </w:rPr>
            </w:pPr>
          </w:p>
          <w:p w:rsidR="0011254B" w:rsidRPr="0011254B" w:rsidRDefault="0011254B" w:rsidP="0011254B">
            <w:pPr>
              <w:numPr>
                <w:ilvl w:val="0"/>
                <w:numId w:val="1"/>
              </w:numPr>
              <w:tabs>
                <w:tab w:val="left" w:pos="709"/>
                <w:tab w:val="left" w:pos="851"/>
              </w:tabs>
              <w:spacing w:after="0" w:line="240" w:lineRule="auto"/>
              <w:ind w:firstLine="426"/>
              <w:jc w:val="both"/>
              <w:rPr>
                <w:rFonts w:ascii="Times New Roman" w:hAnsi="Times New Roman"/>
                <w:color w:val="000000"/>
                <w:sz w:val="28"/>
                <w:szCs w:val="28"/>
              </w:rPr>
            </w:pPr>
            <w:proofErr w:type="spellStart"/>
            <w:r w:rsidRPr="0011254B">
              <w:rPr>
                <w:rFonts w:ascii="Times New Roman" w:hAnsi="Times New Roman"/>
                <w:color w:val="000000"/>
                <w:sz w:val="28"/>
                <w:szCs w:val="28"/>
              </w:rPr>
              <w:t>Каргажанов</w:t>
            </w:r>
            <w:proofErr w:type="spellEnd"/>
            <w:r w:rsidRPr="0011254B">
              <w:rPr>
                <w:rFonts w:ascii="Times New Roman" w:hAnsi="Times New Roman"/>
                <w:color w:val="000000"/>
                <w:sz w:val="28"/>
                <w:szCs w:val="28"/>
              </w:rPr>
              <w:t xml:space="preserve"> З.К. Выбор и реализация стратегии по повышению эффективности управления предприятием. Учебник для   вузов. - А.: </w:t>
            </w:r>
            <w:proofErr w:type="spellStart"/>
            <w:proofErr w:type="gramStart"/>
            <w:r w:rsidRPr="0011254B">
              <w:rPr>
                <w:rFonts w:ascii="Times New Roman" w:hAnsi="Times New Roman"/>
                <w:color w:val="000000"/>
                <w:sz w:val="28"/>
                <w:szCs w:val="28"/>
              </w:rPr>
              <w:t>Ғылым</w:t>
            </w:r>
            <w:proofErr w:type="spellEnd"/>
            <w:r w:rsidRPr="0011254B">
              <w:rPr>
                <w:rFonts w:ascii="Times New Roman" w:hAnsi="Times New Roman"/>
                <w:color w:val="000000"/>
                <w:sz w:val="28"/>
                <w:szCs w:val="28"/>
              </w:rPr>
              <w:t>,  2019</w:t>
            </w:r>
            <w:proofErr w:type="gramEnd"/>
            <w:r w:rsidRPr="0011254B">
              <w:rPr>
                <w:rFonts w:ascii="Times New Roman" w:hAnsi="Times New Roman"/>
                <w:color w:val="000000"/>
                <w:sz w:val="28"/>
                <w:szCs w:val="28"/>
              </w:rPr>
              <w:t>. – 266 с.</w:t>
            </w:r>
          </w:p>
          <w:p w:rsidR="0011254B" w:rsidRPr="0011254B" w:rsidRDefault="0011254B" w:rsidP="0011254B">
            <w:pPr>
              <w:numPr>
                <w:ilvl w:val="0"/>
                <w:numId w:val="1"/>
              </w:numPr>
              <w:tabs>
                <w:tab w:val="left" w:pos="709"/>
                <w:tab w:val="left" w:pos="851"/>
              </w:tabs>
              <w:spacing w:after="0" w:line="240" w:lineRule="auto"/>
              <w:ind w:firstLine="426"/>
              <w:jc w:val="both"/>
              <w:rPr>
                <w:rFonts w:ascii="Times New Roman" w:hAnsi="Times New Roman"/>
                <w:color w:val="000000"/>
                <w:sz w:val="28"/>
                <w:szCs w:val="28"/>
              </w:rPr>
            </w:pPr>
            <w:r w:rsidRPr="0011254B">
              <w:rPr>
                <w:rFonts w:ascii="Times New Roman" w:hAnsi="Times New Roman"/>
                <w:color w:val="000000"/>
                <w:sz w:val="28"/>
                <w:szCs w:val="28"/>
              </w:rPr>
              <w:t xml:space="preserve"> Браун М.Г. Требования, </w:t>
            </w:r>
            <w:proofErr w:type="gramStart"/>
            <w:r w:rsidRPr="0011254B">
              <w:rPr>
                <w:rFonts w:ascii="Times New Roman" w:hAnsi="Times New Roman"/>
                <w:color w:val="000000"/>
                <w:sz w:val="28"/>
                <w:szCs w:val="28"/>
              </w:rPr>
              <w:t>предъявляемые  к</w:t>
            </w:r>
            <w:proofErr w:type="gramEnd"/>
            <w:r w:rsidRPr="0011254B">
              <w:rPr>
                <w:rFonts w:ascii="Times New Roman" w:hAnsi="Times New Roman"/>
                <w:color w:val="000000"/>
                <w:sz w:val="28"/>
                <w:szCs w:val="28"/>
              </w:rPr>
              <w:t xml:space="preserve"> управлению предприятием. – М.: </w:t>
            </w:r>
            <w:proofErr w:type="gramStart"/>
            <w:r w:rsidRPr="0011254B">
              <w:rPr>
                <w:rFonts w:ascii="Times New Roman" w:hAnsi="Times New Roman"/>
                <w:color w:val="000000"/>
                <w:sz w:val="28"/>
                <w:szCs w:val="28"/>
              </w:rPr>
              <w:t>Наука,  2017</w:t>
            </w:r>
            <w:proofErr w:type="gramEnd"/>
            <w:r w:rsidRPr="0011254B">
              <w:rPr>
                <w:rFonts w:ascii="Times New Roman" w:hAnsi="Times New Roman"/>
                <w:color w:val="000000"/>
                <w:sz w:val="28"/>
                <w:szCs w:val="28"/>
              </w:rPr>
              <w:t>. – 175 с.</w:t>
            </w:r>
          </w:p>
          <w:p w:rsidR="0011254B" w:rsidRPr="0011254B" w:rsidRDefault="0011254B" w:rsidP="0011254B">
            <w:pPr>
              <w:numPr>
                <w:ilvl w:val="0"/>
                <w:numId w:val="1"/>
              </w:numPr>
              <w:tabs>
                <w:tab w:val="left" w:pos="709"/>
                <w:tab w:val="left" w:pos="851"/>
              </w:tabs>
              <w:spacing w:after="0" w:line="240" w:lineRule="auto"/>
              <w:ind w:firstLine="426"/>
              <w:jc w:val="both"/>
              <w:rPr>
                <w:rFonts w:ascii="Times New Roman" w:hAnsi="Times New Roman"/>
                <w:color w:val="000000"/>
                <w:sz w:val="28"/>
                <w:szCs w:val="28"/>
              </w:rPr>
            </w:pPr>
            <w:proofErr w:type="spellStart"/>
            <w:r w:rsidRPr="0011254B">
              <w:rPr>
                <w:rFonts w:ascii="Times New Roman" w:hAnsi="Times New Roman"/>
                <w:color w:val="000000"/>
                <w:sz w:val="28"/>
                <w:szCs w:val="28"/>
              </w:rPr>
              <w:t>Акофф</w:t>
            </w:r>
            <w:proofErr w:type="spellEnd"/>
            <w:r w:rsidRPr="0011254B">
              <w:rPr>
                <w:rFonts w:ascii="Times New Roman" w:hAnsi="Times New Roman"/>
                <w:color w:val="000000"/>
                <w:sz w:val="28"/>
                <w:szCs w:val="28"/>
              </w:rPr>
              <w:t xml:space="preserve"> Р. </w:t>
            </w:r>
            <w:proofErr w:type="gramStart"/>
            <w:r w:rsidRPr="0011254B">
              <w:rPr>
                <w:rFonts w:ascii="Times New Roman" w:hAnsi="Times New Roman"/>
                <w:color w:val="000000"/>
                <w:sz w:val="28"/>
                <w:szCs w:val="28"/>
              </w:rPr>
              <w:t>Сущность  процесса</w:t>
            </w:r>
            <w:proofErr w:type="gramEnd"/>
            <w:r w:rsidRPr="0011254B">
              <w:rPr>
                <w:rFonts w:ascii="Times New Roman" w:hAnsi="Times New Roman"/>
                <w:color w:val="000000"/>
                <w:sz w:val="28"/>
                <w:szCs w:val="28"/>
              </w:rPr>
              <w:t xml:space="preserve"> управления предприятием. – М.: </w:t>
            </w:r>
            <w:proofErr w:type="gramStart"/>
            <w:r w:rsidRPr="0011254B">
              <w:rPr>
                <w:rFonts w:ascii="Times New Roman" w:hAnsi="Times New Roman"/>
                <w:color w:val="000000"/>
                <w:sz w:val="28"/>
                <w:szCs w:val="28"/>
              </w:rPr>
              <w:t>Аспект,  2019</w:t>
            </w:r>
            <w:proofErr w:type="gramEnd"/>
            <w:r w:rsidRPr="0011254B">
              <w:rPr>
                <w:rFonts w:ascii="Times New Roman" w:hAnsi="Times New Roman"/>
                <w:color w:val="000000"/>
                <w:sz w:val="28"/>
                <w:szCs w:val="28"/>
              </w:rPr>
              <w:t>.  - 156 с.</w:t>
            </w:r>
          </w:p>
          <w:p w:rsidR="0011254B" w:rsidRPr="0011254B" w:rsidRDefault="0011254B" w:rsidP="0011254B">
            <w:pPr>
              <w:numPr>
                <w:ilvl w:val="0"/>
                <w:numId w:val="1"/>
              </w:numPr>
              <w:tabs>
                <w:tab w:val="left" w:pos="709"/>
                <w:tab w:val="left" w:pos="851"/>
              </w:tabs>
              <w:spacing w:after="0" w:line="240" w:lineRule="auto"/>
              <w:ind w:firstLine="426"/>
              <w:jc w:val="both"/>
              <w:rPr>
                <w:rFonts w:ascii="Times New Roman" w:hAnsi="Times New Roman"/>
                <w:color w:val="000000"/>
                <w:sz w:val="28"/>
                <w:szCs w:val="28"/>
              </w:rPr>
            </w:pPr>
            <w:proofErr w:type="spellStart"/>
            <w:r w:rsidRPr="0011254B">
              <w:rPr>
                <w:rFonts w:ascii="Times New Roman" w:hAnsi="Times New Roman"/>
                <w:color w:val="000000"/>
                <w:sz w:val="28"/>
                <w:szCs w:val="28"/>
              </w:rPr>
              <w:t>Гибсон</w:t>
            </w:r>
            <w:proofErr w:type="spellEnd"/>
            <w:r w:rsidRPr="0011254B">
              <w:rPr>
                <w:rFonts w:ascii="Times New Roman" w:hAnsi="Times New Roman"/>
                <w:color w:val="000000"/>
                <w:sz w:val="28"/>
                <w:szCs w:val="28"/>
              </w:rPr>
              <w:t xml:space="preserve"> </w:t>
            </w:r>
            <w:proofErr w:type="spellStart"/>
            <w:r w:rsidRPr="0011254B">
              <w:rPr>
                <w:rFonts w:ascii="Times New Roman" w:hAnsi="Times New Roman"/>
                <w:color w:val="000000"/>
                <w:sz w:val="28"/>
                <w:szCs w:val="28"/>
              </w:rPr>
              <w:t>Дж.Л</w:t>
            </w:r>
            <w:proofErr w:type="spellEnd"/>
            <w:r w:rsidRPr="0011254B">
              <w:rPr>
                <w:rFonts w:ascii="Times New Roman" w:hAnsi="Times New Roman"/>
                <w:color w:val="000000"/>
                <w:sz w:val="28"/>
                <w:szCs w:val="28"/>
              </w:rPr>
              <w:t xml:space="preserve">. Процесс управления </w:t>
            </w:r>
            <w:proofErr w:type="gramStart"/>
            <w:r w:rsidRPr="0011254B">
              <w:rPr>
                <w:rFonts w:ascii="Times New Roman" w:hAnsi="Times New Roman"/>
                <w:color w:val="000000"/>
                <w:sz w:val="28"/>
                <w:szCs w:val="28"/>
              </w:rPr>
              <w:t>предприятием.–</w:t>
            </w:r>
            <w:proofErr w:type="gramEnd"/>
            <w:r w:rsidRPr="0011254B">
              <w:rPr>
                <w:rFonts w:ascii="Times New Roman" w:hAnsi="Times New Roman"/>
                <w:color w:val="000000"/>
                <w:sz w:val="28"/>
                <w:szCs w:val="28"/>
              </w:rPr>
              <w:t xml:space="preserve"> М.:  Мир, 2017. -  </w:t>
            </w:r>
            <w:proofErr w:type="gramStart"/>
            <w:r w:rsidRPr="0011254B">
              <w:rPr>
                <w:rFonts w:ascii="Times New Roman" w:hAnsi="Times New Roman"/>
                <w:color w:val="000000"/>
                <w:sz w:val="28"/>
                <w:szCs w:val="28"/>
              </w:rPr>
              <w:t>205  с.</w:t>
            </w:r>
            <w:proofErr w:type="gramEnd"/>
          </w:p>
          <w:p w:rsidR="0011254B" w:rsidRPr="0011254B" w:rsidRDefault="0011254B" w:rsidP="0011254B">
            <w:pPr>
              <w:numPr>
                <w:ilvl w:val="0"/>
                <w:numId w:val="1"/>
              </w:numPr>
              <w:tabs>
                <w:tab w:val="left" w:pos="709"/>
                <w:tab w:val="left" w:pos="851"/>
              </w:tabs>
              <w:spacing w:after="0" w:line="240" w:lineRule="auto"/>
              <w:ind w:firstLine="426"/>
              <w:jc w:val="both"/>
              <w:rPr>
                <w:rFonts w:ascii="Times New Roman" w:hAnsi="Times New Roman"/>
                <w:color w:val="000000"/>
                <w:sz w:val="28"/>
                <w:szCs w:val="28"/>
              </w:rPr>
            </w:pPr>
            <w:proofErr w:type="spellStart"/>
            <w:r w:rsidRPr="0011254B">
              <w:rPr>
                <w:rFonts w:ascii="Times New Roman" w:hAnsi="Times New Roman"/>
                <w:color w:val="000000"/>
                <w:sz w:val="28"/>
                <w:szCs w:val="28"/>
              </w:rPr>
              <w:t>Саати</w:t>
            </w:r>
            <w:proofErr w:type="spellEnd"/>
            <w:r w:rsidRPr="0011254B">
              <w:rPr>
                <w:rFonts w:ascii="Times New Roman" w:hAnsi="Times New Roman"/>
                <w:color w:val="000000"/>
                <w:sz w:val="28"/>
                <w:szCs w:val="28"/>
              </w:rPr>
              <w:t xml:space="preserve"> Т. Метод анализа иерархий. – М.: Инфра-</w:t>
            </w:r>
            <w:proofErr w:type="gramStart"/>
            <w:r w:rsidRPr="0011254B">
              <w:rPr>
                <w:rFonts w:ascii="Times New Roman" w:hAnsi="Times New Roman"/>
                <w:color w:val="000000"/>
                <w:sz w:val="28"/>
                <w:szCs w:val="28"/>
              </w:rPr>
              <w:t>М,  2017</w:t>
            </w:r>
            <w:proofErr w:type="gramEnd"/>
            <w:r w:rsidRPr="0011254B">
              <w:rPr>
                <w:rFonts w:ascii="Times New Roman" w:hAnsi="Times New Roman"/>
                <w:color w:val="000000"/>
                <w:sz w:val="28"/>
                <w:szCs w:val="28"/>
              </w:rPr>
              <w:t>.  - 156 с.</w:t>
            </w:r>
          </w:p>
          <w:p w:rsidR="0011254B" w:rsidRPr="0011254B" w:rsidRDefault="0011254B" w:rsidP="0011254B">
            <w:pPr>
              <w:tabs>
                <w:tab w:val="left" w:pos="709"/>
              </w:tabs>
              <w:suppressAutoHyphens/>
              <w:spacing w:after="0" w:line="240" w:lineRule="auto"/>
              <w:jc w:val="both"/>
              <w:rPr>
                <w:rFonts w:ascii="Times New Roman" w:eastAsia="Times New Roman" w:hAnsi="Times New Roman"/>
                <w:bCs/>
                <w:color w:val="000000"/>
                <w:sz w:val="28"/>
                <w:szCs w:val="28"/>
                <w:lang w:eastAsia="ar-SA"/>
              </w:rPr>
            </w:pPr>
            <w:bookmarkStart w:id="0" w:name="_GoBack"/>
            <w:bookmarkEnd w:id="0"/>
          </w:p>
        </w:tc>
        <w:tc>
          <w:tcPr>
            <w:tcW w:w="815" w:type="dxa"/>
          </w:tcPr>
          <w:p w:rsidR="0011254B" w:rsidRPr="0011254B" w:rsidRDefault="0011254B" w:rsidP="0011254B">
            <w:pPr>
              <w:tabs>
                <w:tab w:val="left" w:pos="709"/>
              </w:tabs>
              <w:suppressAutoHyphens/>
              <w:spacing w:after="0" w:line="240" w:lineRule="auto"/>
              <w:jc w:val="center"/>
              <w:rPr>
                <w:rFonts w:ascii="Times New Roman" w:eastAsia="Times New Roman" w:hAnsi="Times New Roman"/>
                <w:bCs/>
                <w:color w:val="000000"/>
                <w:sz w:val="28"/>
                <w:szCs w:val="28"/>
                <w:lang w:eastAsia="ar-SA"/>
              </w:rPr>
            </w:pPr>
            <w:r w:rsidRPr="0011254B">
              <w:rPr>
                <w:rFonts w:ascii="Times New Roman" w:eastAsia="Times New Roman" w:hAnsi="Times New Roman"/>
                <w:bCs/>
                <w:color w:val="000000"/>
                <w:sz w:val="28"/>
                <w:szCs w:val="28"/>
                <w:lang w:eastAsia="ar-SA"/>
              </w:rPr>
              <w:lastRenderedPageBreak/>
              <w:t>51</w:t>
            </w:r>
          </w:p>
        </w:tc>
      </w:tr>
    </w:tbl>
    <w:p w:rsidR="0011254B" w:rsidRDefault="0011254B" w:rsidP="0011254B">
      <w:pPr>
        <w:rPr>
          <w:rFonts w:ascii="Times New Roman" w:eastAsia="Times New Roman" w:hAnsi="Times New Roman"/>
          <w:b/>
          <w:bCs/>
          <w:color w:val="000000"/>
          <w:sz w:val="28"/>
          <w:szCs w:val="28"/>
          <w:lang w:eastAsia="ru-RU"/>
        </w:rPr>
      </w:pPr>
    </w:p>
    <w:p w:rsidR="0011254B" w:rsidRDefault="0011254B" w:rsidP="0011254B"/>
    <w:sectPr w:rsidR="00112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421E7"/>
    <w:multiLevelType w:val="hybridMultilevel"/>
    <w:tmpl w:val="6B2CF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58"/>
    <w:rsid w:val="0011254B"/>
    <w:rsid w:val="00886D58"/>
    <w:rsid w:val="00CF2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4054"/>
  <w15:chartTrackingRefBased/>
  <w15:docId w15:val="{3587A7E5-2017-4719-92AA-0A1DE319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54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1"/>
    <w:uiPriority w:val="99"/>
    <w:unhideWhenUsed/>
    <w:rsid w:val="0011254B"/>
    <w:pPr>
      <w:suppressAutoHyphens/>
      <w:spacing w:after="120" w:line="480" w:lineRule="auto"/>
    </w:pPr>
    <w:rPr>
      <w:rFonts w:ascii="Times New Roman" w:eastAsia="Times New Roman" w:hAnsi="Times New Roman"/>
      <w:b/>
      <w:bCs/>
      <w:sz w:val="28"/>
      <w:szCs w:val="28"/>
      <w:lang w:eastAsia="ar-SA"/>
    </w:rPr>
  </w:style>
  <w:style w:type="character" w:customStyle="1" w:styleId="20">
    <w:name w:val="Основной текст 2 Знак"/>
    <w:basedOn w:val="a0"/>
    <w:uiPriority w:val="99"/>
    <w:semiHidden/>
    <w:rsid w:val="0011254B"/>
    <w:rPr>
      <w:rFonts w:ascii="Calibri" w:eastAsia="Calibri" w:hAnsi="Calibri" w:cs="Times New Roman"/>
    </w:rPr>
  </w:style>
  <w:style w:type="character" w:customStyle="1" w:styleId="21">
    <w:name w:val="Основной текст 2 Знак1"/>
    <w:link w:val="2"/>
    <w:uiPriority w:val="99"/>
    <w:locked/>
    <w:rsid w:val="0011254B"/>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2023-11-01T07:27:00Z</dcterms:created>
  <dcterms:modified xsi:type="dcterms:W3CDTF">2023-11-01T07:29:00Z</dcterms:modified>
</cp:coreProperties>
</file>