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C8" w:rsidRDefault="0088675F" w:rsidP="008867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75F">
        <w:rPr>
          <w:rFonts w:ascii="Times New Roman" w:hAnsi="Times New Roman" w:cs="Times New Roman"/>
          <w:b/>
          <w:color w:val="000000"/>
          <w:sz w:val="28"/>
          <w:szCs w:val="28"/>
        </w:rPr>
        <w:t>Мд_</w:t>
      </w:r>
      <w:r w:rsidRPr="0088675F">
        <w:rPr>
          <w:rFonts w:ascii="Times New Roman" w:hAnsi="Times New Roman" w:cs="Times New Roman"/>
          <w:b/>
          <w:color w:val="000000"/>
          <w:sz w:val="28"/>
          <w:szCs w:val="28"/>
        </w:rPr>
        <w:t>Правовое регулирование применения цифровых технологий в сфере среднего образования в Республике Казахстан</w:t>
      </w:r>
    </w:p>
    <w:p w:rsidR="0088675F" w:rsidRDefault="0088675F" w:rsidP="008867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Стр_67</w:t>
      </w:r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88675F">
        <w:rPr>
          <w:rFonts w:ascii="Times New Roman" w:hAnsi="Times New Roman" w:cs="Times New Roman"/>
          <w:color w:val="000000"/>
          <w:sz w:val="19"/>
          <w:szCs w:val="19"/>
        </w:rPr>
        <w:fldChar w:fldCharType="begin"/>
      </w:r>
      <w:r w:rsidRPr="0088675F">
        <w:rPr>
          <w:rFonts w:ascii="Times New Roman" w:hAnsi="Times New Roman" w:cs="Times New Roman"/>
          <w:color w:val="000000"/>
          <w:sz w:val="19"/>
          <w:szCs w:val="19"/>
        </w:rPr>
        <w:instrText xml:space="preserve"> TOC \o "1-3" \h \z \u </w:instrText>
      </w:r>
      <w:r w:rsidRPr="0088675F">
        <w:rPr>
          <w:rFonts w:ascii="Times New Roman" w:hAnsi="Times New Roman" w:cs="Times New Roman"/>
          <w:color w:val="000000"/>
          <w:sz w:val="19"/>
          <w:szCs w:val="19"/>
        </w:rPr>
        <w:fldChar w:fldCharType="separate"/>
      </w:r>
      <w:hyperlink w:anchor="_Toc153301079" w:history="1">
        <w:r w:rsidRPr="0088675F">
          <w:rPr>
            <w:rFonts w:ascii="Times New Roman" w:hAnsi="Times New Roman" w:cs="Times New Roman"/>
            <w:b/>
            <w:noProof/>
            <w:sz w:val="28"/>
            <w:szCs w:val="28"/>
          </w:rPr>
          <w:t>Введение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80" w:history="1">
        <w:r w:rsidRPr="0088675F">
          <w:rPr>
            <w:rFonts w:ascii="Times New Roman" w:hAnsi="Times New Roman" w:cs="Times New Roman"/>
            <w:b/>
            <w:noProof/>
            <w:sz w:val="28"/>
            <w:szCs w:val="28"/>
          </w:rPr>
          <w:t xml:space="preserve">Раздел </w:t>
        </w:r>
        <w:r w:rsidRPr="0088675F">
          <w:rPr>
            <w:rFonts w:ascii="Times New Roman" w:hAnsi="Times New Roman" w:cs="Times New Roman"/>
            <w:b/>
            <w:noProof/>
            <w:sz w:val="28"/>
            <w:szCs w:val="28"/>
            <w:lang w:val="en-US"/>
          </w:rPr>
          <w:t>I</w:t>
        </w:r>
        <w:r w:rsidRPr="0088675F">
          <w:rPr>
            <w:rFonts w:ascii="Times New Roman" w:hAnsi="Times New Roman" w:cs="Times New Roman"/>
            <w:b/>
            <w:noProof/>
            <w:sz w:val="28"/>
            <w:szCs w:val="28"/>
          </w:rPr>
          <w:t>. Среднее образование в эпоху цифровизации как объект правового регулирования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81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 xml:space="preserve">1.1. Международно-правовые стандарты реализации права на </w:t>
        </w:r>
        <w:r w:rsidRPr="0088675F">
          <w:rPr>
            <w:rFonts w:ascii="Times New Roman" w:hAnsi="Times New Roman" w:cs="Times New Roman"/>
            <w:noProof/>
            <w:sz w:val="28"/>
            <w:szCs w:val="28"/>
          </w:rPr>
          <w:br/>
          <w:t>образования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83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1.1.1. Наличие среднего образования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84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1.1.2. Доступность среднего образования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87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1.1.3. Приемлемость среднего образования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88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1.1.4. Адаптируемость среднего образования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89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1.1.5. Вывод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90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1.2. Реализация конституционного права на среднее образование</w:t>
        </w:r>
        <w:r w:rsidRPr="008867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91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1.2.1. Право на образование как конституционное право человека</w:t>
        </w:r>
        <w:r w:rsidRPr="008867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92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1.2.2. Реализация права на образование в эпоху цифровых технологии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93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1.2.3. Вывод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94" w:history="1">
        <w:r w:rsidRPr="0088675F">
          <w:rPr>
            <w:rFonts w:ascii="Times New Roman" w:hAnsi="Times New Roman" w:cs="Times New Roman"/>
            <w:b/>
            <w:noProof/>
            <w:sz w:val="28"/>
            <w:szCs w:val="28"/>
          </w:rPr>
          <w:t xml:space="preserve">Раздел </w:t>
        </w:r>
        <w:r w:rsidRPr="0088675F">
          <w:rPr>
            <w:rFonts w:ascii="Times New Roman" w:hAnsi="Times New Roman" w:cs="Times New Roman"/>
            <w:b/>
            <w:noProof/>
            <w:sz w:val="28"/>
            <w:szCs w:val="28"/>
            <w:lang w:val="en-US"/>
          </w:rPr>
          <w:t>II</w:t>
        </w:r>
        <w:r w:rsidRPr="0088675F">
          <w:rPr>
            <w:rFonts w:ascii="Times New Roman" w:hAnsi="Times New Roman" w:cs="Times New Roman"/>
            <w:b/>
            <w:noProof/>
            <w:sz w:val="28"/>
            <w:szCs w:val="28"/>
          </w:rPr>
          <w:t>. Организационно-правовые механизмы реализации права на среднее образование с применением цифровых технологий</w:t>
        </w:r>
        <w:r w:rsidRPr="008867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95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2.1. Процедуры обеспечения организаций среднего образования цифровой инфраструктурой: организационные и правовые аспекты</w:t>
        </w:r>
        <w:r w:rsidRPr="008867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96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2.1.1. Анализ особенностей обеспечения цифровой инфраструктурой организаций среднего образования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97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2.2.2 Регулирование цифровых образовательных сервисов и вопросов дистанционного образования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98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2.1.3. Вывод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099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2.2. Организационно-правовая охрана персональных данных участников учебного процесса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100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2.2.1. Описание основных рисков при обработке персональных данных участников учебного процесса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101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2.2.2. Пути совершенствования организационно-правовой охраны персональных данных участников учебного процесса</w:t>
        </w:r>
        <w:r w:rsidRPr="008867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102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2.2.3. Вывод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103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2.3. Правовые стандарты регулирования труда персонала организаций среднего образования в условиях использования цифровых технологий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104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2.3.1. Проблемы правового регулирования труда персонала организаций среднего образования в условиях использования цифровых технологий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105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2.3.2. Обоснование необходимости разработки нового Профессионального стандарта педагога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106" w:history="1">
        <w:r w:rsidRPr="0088675F">
          <w:rPr>
            <w:rFonts w:ascii="Times New Roman" w:hAnsi="Times New Roman" w:cs="Times New Roman"/>
            <w:noProof/>
            <w:sz w:val="28"/>
            <w:szCs w:val="28"/>
          </w:rPr>
          <w:t>2.3.3. Вывод</w:t>
        </w:r>
      </w:hyperlink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3301107" w:history="1">
        <w:r w:rsidRPr="0088675F">
          <w:rPr>
            <w:rFonts w:ascii="Times New Roman" w:hAnsi="Times New Roman" w:cs="Times New Roman"/>
            <w:b/>
            <w:noProof/>
            <w:sz w:val="28"/>
            <w:szCs w:val="28"/>
          </w:rPr>
          <w:t>Заключение</w:t>
        </w:r>
      </w:hyperlink>
    </w:p>
    <w:p w:rsid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153301108" w:history="1">
        <w:r w:rsidRPr="0088675F">
          <w:rPr>
            <w:rFonts w:ascii="Times New Roman" w:hAnsi="Times New Roman" w:cs="Times New Roman"/>
            <w:b/>
            <w:noProof/>
            <w:sz w:val="28"/>
            <w:szCs w:val="28"/>
          </w:rPr>
          <w:t>Список использованной литературы</w:t>
        </w:r>
      </w:hyperlink>
    </w:p>
    <w:p w:rsid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8675F" w:rsidRPr="0088675F" w:rsidRDefault="0088675F" w:rsidP="0088675F">
      <w:pPr>
        <w:pStyle w:val="xmsonormal"/>
        <w:spacing w:line="240" w:lineRule="atLeast"/>
        <w:ind w:firstLine="284"/>
        <w:jc w:val="center"/>
        <w:outlineLvl w:val="0"/>
        <w:rPr>
          <w:b/>
          <w:color w:val="000000"/>
          <w:sz w:val="28"/>
          <w:szCs w:val="20"/>
        </w:rPr>
      </w:pPr>
      <w:bookmarkStart w:id="0" w:name="_Toc153301107"/>
      <w:r w:rsidRPr="0088675F">
        <w:rPr>
          <w:b/>
          <w:color w:val="000000"/>
          <w:sz w:val="28"/>
          <w:szCs w:val="20"/>
        </w:rPr>
        <w:lastRenderedPageBreak/>
        <w:t>Заключение</w:t>
      </w:r>
      <w:bookmarkEnd w:id="0"/>
      <w:r w:rsidRPr="0088675F">
        <w:rPr>
          <w:b/>
          <w:color w:val="000000"/>
          <w:sz w:val="28"/>
          <w:szCs w:val="20"/>
        </w:rPr>
        <w:t xml:space="preserve">  </w:t>
      </w:r>
    </w:p>
    <w:p w:rsidR="0088675F" w:rsidRPr="0088675F" w:rsidRDefault="0088675F" w:rsidP="0088675F">
      <w:pPr>
        <w:pStyle w:val="xmsonormal"/>
        <w:spacing w:line="240" w:lineRule="atLeast"/>
        <w:ind w:firstLine="284"/>
        <w:jc w:val="both"/>
        <w:rPr>
          <w:color w:val="000000"/>
          <w:sz w:val="28"/>
          <w:szCs w:val="20"/>
        </w:rPr>
      </w:pPr>
    </w:p>
    <w:p w:rsidR="0088675F" w:rsidRPr="0088675F" w:rsidRDefault="0088675F" w:rsidP="0088675F">
      <w:pPr>
        <w:pStyle w:val="xmsonormal"/>
        <w:spacing w:line="240" w:lineRule="atLeast"/>
        <w:ind w:firstLine="284"/>
        <w:jc w:val="both"/>
        <w:rPr>
          <w:color w:val="000000"/>
          <w:sz w:val="28"/>
          <w:szCs w:val="20"/>
        </w:rPr>
      </w:pPr>
      <w:r w:rsidRPr="0088675F">
        <w:rPr>
          <w:color w:val="000000"/>
          <w:sz w:val="28"/>
          <w:szCs w:val="20"/>
        </w:rPr>
        <w:t>Проведенное в рамках данной работы исследование позволило сделать следующие основные выводы:</w:t>
      </w:r>
    </w:p>
    <w:p w:rsidR="0088675F" w:rsidRPr="008D443F" w:rsidRDefault="0088675F" w:rsidP="0088675F">
      <w:pPr>
        <w:pStyle w:val="xmsonormal"/>
        <w:spacing w:line="240" w:lineRule="atLeast"/>
        <w:ind w:firstLine="284"/>
        <w:jc w:val="both"/>
        <w:rPr>
          <w:color w:val="000000"/>
          <w:sz w:val="20"/>
          <w:szCs w:val="20"/>
        </w:rPr>
      </w:pPr>
      <w:r w:rsidRPr="0088675F">
        <w:rPr>
          <w:color w:val="000000"/>
          <w:sz w:val="28"/>
          <w:szCs w:val="20"/>
        </w:rPr>
        <w:t>Проведенный анализ доктринальных подходов к определению понятия и содержания права на среднее образование позволяет сделать следующие выводы. Право на среднее образование целесообразно рассматривать как субъективное право лица, которое является юридически обеспеченной и гарантированной государством возможностью лица приобретать знания, личностные свойства и компетентности в собственных и общественных интересах. Указанное право является элементом конституционно-правового статуса лица и составляющей конституционного права на образование, которое, в свою очередь, входит в систему основных прав и свобод человека и гражданина. Находится в непосредственной взаимосвязи с личными, политическими, экономическими, социальными и культурными правами. Кроме того, является универсальным, поскольку ему характерны признаки различных прав и свобод</w:t>
      </w:r>
      <w:r w:rsidRPr="008D443F">
        <w:rPr>
          <w:color w:val="000000"/>
          <w:sz w:val="20"/>
          <w:szCs w:val="20"/>
        </w:rPr>
        <w:t>.</w:t>
      </w:r>
    </w:p>
    <w:p w:rsidR="0088675F" w:rsidRPr="0088675F" w:rsidRDefault="0088675F" w:rsidP="0088675F">
      <w:pPr>
        <w:tabs>
          <w:tab w:val="right" w:leader="dot" w:pos="6510"/>
        </w:tabs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  <w:r w:rsidRPr="0088675F">
        <w:rPr>
          <w:rFonts w:ascii="Times New Roman" w:hAnsi="Times New Roman"/>
          <w:color w:val="000000"/>
          <w:sz w:val="19"/>
          <w:szCs w:val="19"/>
        </w:rPr>
        <w:fldChar w:fldCharType="end"/>
      </w: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Default="0088675F" w:rsidP="0088675F">
      <w:pPr>
        <w:rPr>
          <w:rFonts w:ascii="Times New Roman" w:hAnsi="Times New Roman"/>
          <w:color w:val="000000"/>
          <w:sz w:val="19"/>
          <w:szCs w:val="19"/>
        </w:rPr>
      </w:pPr>
    </w:p>
    <w:p w:rsidR="0088675F" w:rsidRPr="0088675F" w:rsidRDefault="0088675F" w:rsidP="0088675F">
      <w:pPr>
        <w:pStyle w:val="xmsonormal"/>
        <w:spacing w:line="240" w:lineRule="atLeast"/>
        <w:ind w:firstLine="284"/>
        <w:jc w:val="center"/>
        <w:outlineLvl w:val="0"/>
        <w:rPr>
          <w:b/>
          <w:color w:val="000000"/>
          <w:sz w:val="28"/>
          <w:szCs w:val="28"/>
        </w:rPr>
      </w:pPr>
      <w:bookmarkStart w:id="1" w:name="_Toc153301108"/>
      <w:bookmarkStart w:id="2" w:name="_GoBack"/>
      <w:r w:rsidRPr="0088675F">
        <w:rPr>
          <w:b/>
          <w:color w:val="000000"/>
          <w:sz w:val="28"/>
          <w:szCs w:val="28"/>
        </w:rPr>
        <w:t>Список использованной литературы</w:t>
      </w:r>
      <w:bookmarkEnd w:id="1"/>
    </w:p>
    <w:p w:rsidR="0088675F" w:rsidRPr="0088675F" w:rsidRDefault="0088675F" w:rsidP="0088675F">
      <w:pPr>
        <w:pStyle w:val="xmsonormal"/>
        <w:spacing w:line="240" w:lineRule="atLeast"/>
        <w:ind w:firstLine="284"/>
        <w:jc w:val="both"/>
        <w:outlineLvl w:val="0"/>
        <w:rPr>
          <w:b/>
          <w:color w:val="000000"/>
          <w:sz w:val="28"/>
          <w:szCs w:val="28"/>
        </w:rPr>
      </w:pPr>
    </w:p>
    <w:p w:rsidR="0088675F" w:rsidRPr="0088675F" w:rsidRDefault="0088675F" w:rsidP="0088675F">
      <w:pPr>
        <w:pStyle w:val="xmsonormal"/>
        <w:spacing w:line="240" w:lineRule="atLeast"/>
        <w:ind w:firstLine="284"/>
        <w:jc w:val="both"/>
        <w:outlineLvl w:val="0"/>
        <w:rPr>
          <w:b/>
          <w:color w:val="000000"/>
          <w:sz w:val="28"/>
          <w:szCs w:val="28"/>
        </w:rPr>
      </w:pPr>
    </w:p>
    <w:p w:rsidR="0088675F" w:rsidRPr="0088675F" w:rsidRDefault="0088675F" w:rsidP="0088675F">
      <w:pPr>
        <w:pStyle w:val="xmsonormal"/>
        <w:numPr>
          <w:ilvl w:val="0"/>
          <w:numId w:val="1"/>
        </w:numPr>
        <w:spacing w:line="240" w:lineRule="atLeas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88675F">
        <w:rPr>
          <w:color w:val="000000"/>
          <w:sz w:val="28"/>
          <w:szCs w:val="28"/>
        </w:rPr>
        <w:t>Амиров</w:t>
      </w:r>
      <w:proofErr w:type="spellEnd"/>
      <w:r w:rsidRPr="0088675F">
        <w:rPr>
          <w:color w:val="000000"/>
          <w:sz w:val="28"/>
          <w:szCs w:val="28"/>
        </w:rPr>
        <w:t xml:space="preserve"> Н.К. Основы конституционного права стран содружества независимых </w:t>
      </w:r>
      <w:proofErr w:type="gramStart"/>
      <w:r w:rsidRPr="0088675F">
        <w:rPr>
          <w:color w:val="000000"/>
          <w:sz w:val="28"/>
          <w:szCs w:val="28"/>
        </w:rPr>
        <w:t>государств :</w:t>
      </w:r>
      <w:proofErr w:type="gramEnd"/>
      <w:r w:rsidRPr="0088675F">
        <w:rPr>
          <w:color w:val="000000"/>
          <w:sz w:val="28"/>
          <w:szCs w:val="28"/>
        </w:rPr>
        <w:t xml:space="preserve"> уч. пособие. - Алматы: </w:t>
      </w:r>
      <w:proofErr w:type="spellStart"/>
      <w:r w:rsidRPr="0088675F">
        <w:rPr>
          <w:color w:val="000000"/>
          <w:sz w:val="28"/>
          <w:szCs w:val="28"/>
        </w:rPr>
        <w:t>Лантар</w:t>
      </w:r>
      <w:proofErr w:type="spellEnd"/>
      <w:r w:rsidRPr="0088675F">
        <w:rPr>
          <w:color w:val="000000"/>
          <w:sz w:val="28"/>
          <w:szCs w:val="28"/>
        </w:rPr>
        <w:t xml:space="preserve"> Трейд, 2018. - 361 с.</w:t>
      </w:r>
    </w:p>
    <w:p w:rsidR="0088675F" w:rsidRPr="0088675F" w:rsidRDefault="0088675F" w:rsidP="0088675F">
      <w:pPr>
        <w:pStyle w:val="xmsonormal"/>
        <w:numPr>
          <w:ilvl w:val="0"/>
          <w:numId w:val="1"/>
        </w:numPr>
        <w:spacing w:line="240" w:lineRule="atLeast"/>
        <w:ind w:left="0" w:firstLine="284"/>
        <w:jc w:val="both"/>
        <w:rPr>
          <w:color w:val="000000"/>
          <w:sz w:val="28"/>
          <w:szCs w:val="28"/>
        </w:rPr>
      </w:pPr>
      <w:proofErr w:type="spellStart"/>
      <w:r w:rsidRPr="0088675F">
        <w:rPr>
          <w:color w:val="000000"/>
          <w:sz w:val="28"/>
          <w:szCs w:val="28"/>
        </w:rPr>
        <w:t>Кемали</w:t>
      </w:r>
      <w:proofErr w:type="spellEnd"/>
      <w:r w:rsidRPr="0088675F">
        <w:rPr>
          <w:color w:val="000000"/>
          <w:sz w:val="28"/>
          <w:szCs w:val="28"/>
        </w:rPr>
        <w:t xml:space="preserve"> М. Адам </w:t>
      </w:r>
      <w:proofErr w:type="spellStart"/>
      <w:r w:rsidRPr="0088675F">
        <w:rPr>
          <w:color w:val="000000"/>
          <w:sz w:val="28"/>
          <w:szCs w:val="28"/>
        </w:rPr>
        <w:t>құқықтары</w:t>
      </w:r>
      <w:proofErr w:type="spellEnd"/>
      <w:r w:rsidRPr="0088675F">
        <w:rPr>
          <w:color w:val="000000"/>
          <w:sz w:val="28"/>
          <w:szCs w:val="28"/>
        </w:rPr>
        <w:t xml:space="preserve"> </w:t>
      </w:r>
      <w:proofErr w:type="spellStart"/>
      <w:r w:rsidRPr="0088675F">
        <w:rPr>
          <w:color w:val="000000"/>
          <w:sz w:val="28"/>
          <w:szCs w:val="28"/>
        </w:rPr>
        <w:t>және</w:t>
      </w:r>
      <w:proofErr w:type="spellEnd"/>
      <w:r w:rsidRPr="0088675F">
        <w:rPr>
          <w:color w:val="000000"/>
          <w:sz w:val="28"/>
          <w:szCs w:val="28"/>
        </w:rPr>
        <w:t xml:space="preserve"> </w:t>
      </w:r>
      <w:proofErr w:type="spellStart"/>
      <w:r w:rsidRPr="0088675F">
        <w:rPr>
          <w:color w:val="000000"/>
          <w:sz w:val="28"/>
          <w:szCs w:val="28"/>
        </w:rPr>
        <w:t>оларды</w:t>
      </w:r>
      <w:proofErr w:type="spellEnd"/>
      <w:r w:rsidRPr="0088675F">
        <w:rPr>
          <w:color w:val="000000"/>
          <w:sz w:val="28"/>
          <w:szCs w:val="28"/>
        </w:rPr>
        <w:t xml:space="preserve"> </w:t>
      </w:r>
      <w:proofErr w:type="spellStart"/>
      <w:r w:rsidRPr="0088675F">
        <w:rPr>
          <w:color w:val="000000"/>
          <w:sz w:val="28"/>
          <w:szCs w:val="28"/>
        </w:rPr>
        <w:t>қорғаудың</w:t>
      </w:r>
      <w:proofErr w:type="spellEnd"/>
      <w:r w:rsidRPr="0088675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8675F">
        <w:rPr>
          <w:color w:val="000000"/>
          <w:sz w:val="28"/>
          <w:szCs w:val="28"/>
        </w:rPr>
        <w:t>тетіктері</w:t>
      </w:r>
      <w:proofErr w:type="spellEnd"/>
      <w:r w:rsidRPr="0088675F">
        <w:rPr>
          <w:color w:val="000000"/>
          <w:sz w:val="28"/>
          <w:szCs w:val="28"/>
        </w:rPr>
        <w:t xml:space="preserve"> :</w:t>
      </w:r>
      <w:proofErr w:type="gramEnd"/>
      <w:r w:rsidRPr="0088675F">
        <w:rPr>
          <w:color w:val="000000"/>
          <w:sz w:val="28"/>
          <w:szCs w:val="28"/>
        </w:rPr>
        <w:t xml:space="preserve"> </w:t>
      </w:r>
      <w:proofErr w:type="spellStart"/>
      <w:r w:rsidRPr="0088675F">
        <w:rPr>
          <w:color w:val="000000"/>
          <w:sz w:val="28"/>
          <w:szCs w:val="28"/>
        </w:rPr>
        <w:t>оқу</w:t>
      </w:r>
      <w:proofErr w:type="spellEnd"/>
      <w:r w:rsidRPr="0088675F">
        <w:rPr>
          <w:color w:val="000000"/>
          <w:sz w:val="28"/>
          <w:szCs w:val="28"/>
        </w:rPr>
        <w:t xml:space="preserve"> </w:t>
      </w:r>
      <w:proofErr w:type="spellStart"/>
      <w:r w:rsidRPr="0088675F">
        <w:rPr>
          <w:color w:val="000000"/>
          <w:sz w:val="28"/>
          <w:szCs w:val="28"/>
        </w:rPr>
        <w:t>құралы</w:t>
      </w:r>
      <w:proofErr w:type="spellEnd"/>
      <w:r w:rsidRPr="0088675F">
        <w:rPr>
          <w:color w:val="000000"/>
          <w:sz w:val="28"/>
          <w:szCs w:val="28"/>
        </w:rPr>
        <w:t xml:space="preserve">. - </w:t>
      </w:r>
      <w:proofErr w:type="gramStart"/>
      <w:r w:rsidRPr="0088675F">
        <w:rPr>
          <w:color w:val="000000"/>
          <w:sz w:val="28"/>
          <w:szCs w:val="28"/>
        </w:rPr>
        <w:t>Алматы :</w:t>
      </w:r>
      <w:proofErr w:type="gramEnd"/>
      <w:r w:rsidRPr="0088675F">
        <w:rPr>
          <w:color w:val="000000"/>
          <w:sz w:val="28"/>
          <w:szCs w:val="28"/>
        </w:rPr>
        <w:t xml:space="preserve"> </w:t>
      </w:r>
      <w:r w:rsidRPr="0088675F">
        <w:rPr>
          <w:color w:val="000000"/>
          <w:sz w:val="28"/>
          <w:szCs w:val="28"/>
          <w:lang w:val="en-US"/>
        </w:rPr>
        <w:t>NURPRESS</w:t>
      </w:r>
      <w:r w:rsidRPr="0088675F">
        <w:rPr>
          <w:color w:val="000000"/>
          <w:sz w:val="28"/>
          <w:szCs w:val="28"/>
        </w:rPr>
        <w:t>, 2018. - 396 с.</w:t>
      </w:r>
    </w:p>
    <w:p w:rsidR="0088675F" w:rsidRPr="0088675F" w:rsidRDefault="0088675F" w:rsidP="0088675F">
      <w:pPr>
        <w:pStyle w:val="xmsonormal"/>
        <w:numPr>
          <w:ilvl w:val="0"/>
          <w:numId w:val="1"/>
        </w:numPr>
        <w:spacing w:line="240" w:lineRule="atLeast"/>
        <w:ind w:left="0" w:firstLine="284"/>
        <w:jc w:val="both"/>
        <w:rPr>
          <w:color w:val="000000"/>
          <w:sz w:val="28"/>
          <w:szCs w:val="28"/>
        </w:rPr>
      </w:pPr>
      <w:r w:rsidRPr="0088675F">
        <w:rPr>
          <w:color w:val="000000"/>
          <w:sz w:val="28"/>
          <w:szCs w:val="28"/>
        </w:rPr>
        <w:t xml:space="preserve">Наумов С.Ю., Мордовец А.С., Касаева Т.В. Общая теория государства и </w:t>
      </w:r>
      <w:proofErr w:type="gramStart"/>
      <w:r w:rsidRPr="0088675F">
        <w:rPr>
          <w:color w:val="000000"/>
          <w:sz w:val="28"/>
          <w:szCs w:val="28"/>
        </w:rPr>
        <w:t>права :</w:t>
      </w:r>
      <w:proofErr w:type="gramEnd"/>
      <w:r w:rsidRPr="0088675F">
        <w:rPr>
          <w:color w:val="000000"/>
          <w:sz w:val="28"/>
          <w:szCs w:val="28"/>
        </w:rPr>
        <w:t xml:space="preserve"> учебник. – </w:t>
      </w:r>
      <w:proofErr w:type="gramStart"/>
      <w:r w:rsidRPr="0088675F">
        <w:rPr>
          <w:color w:val="000000"/>
          <w:sz w:val="28"/>
          <w:szCs w:val="28"/>
        </w:rPr>
        <w:t>Саратов :</w:t>
      </w:r>
      <w:proofErr w:type="gramEnd"/>
      <w:r w:rsidRPr="0088675F">
        <w:rPr>
          <w:color w:val="000000"/>
          <w:sz w:val="28"/>
          <w:szCs w:val="28"/>
        </w:rPr>
        <w:t xml:space="preserve"> Саратовский социально-экономический институт (филиал) РЭУ им. Г.В. Плеханова, 2018. – 392 с.</w:t>
      </w:r>
    </w:p>
    <w:p w:rsidR="0088675F" w:rsidRPr="0088675F" w:rsidRDefault="0088675F" w:rsidP="0088675F">
      <w:pPr>
        <w:pStyle w:val="xmsonormal"/>
        <w:numPr>
          <w:ilvl w:val="0"/>
          <w:numId w:val="1"/>
        </w:numPr>
        <w:spacing w:line="240" w:lineRule="atLeast"/>
        <w:ind w:left="0" w:firstLine="284"/>
        <w:jc w:val="both"/>
        <w:rPr>
          <w:color w:val="000000"/>
          <w:sz w:val="28"/>
          <w:szCs w:val="28"/>
        </w:rPr>
      </w:pPr>
      <w:r w:rsidRPr="0088675F">
        <w:rPr>
          <w:color w:val="000000"/>
          <w:sz w:val="28"/>
          <w:szCs w:val="28"/>
        </w:rPr>
        <w:t>Национальный доклад о состоянии и развитии системы образования Республики Казахстан (за 30 лет Независимости и 2021 год). - Астана: Министерство просвещения Республики Казахстан, Министерство науки и высшего образования Республики Казахстан, АО «Информационно-аналитический центр», 2022. - 177 с.</w:t>
      </w:r>
    </w:p>
    <w:p w:rsidR="0088675F" w:rsidRPr="0088675F" w:rsidRDefault="0088675F" w:rsidP="0088675F">
      <w:pPr>
        <w:pStyle w:val="xmsonormal"/>
        <w:numPr>
          <w:ilvl w:val="0"/>
          <w:numId w:val="1"/>
        </w:numPr>
        <w:spacing w:line="240" w:lineRule="atLeast"/>
        <w:ind w:left="0" w:firstLine="284"/>
        <w:jc w:val="both"/>
        <w:rPr>
          <w:color w:val="000000"/>
          <w:sz w:val="28"/>
          <w:szCs w:val="28"/>
        </w:rPr>
      </w:pPr>
      <w:r w:rsidRPr="0088675F">
        <w:rPr>
          <w:color w:val="000000"/>
          <w:sz w:val="28"/>
          <w:szCs w:val="28"/>
        </w:rPr>
        <w:t xml:space="preserve">Некрасов С. И., Букина М. В., Воробьев Е. Г. </w:t>
      </w:r>
      <w:proofErr w:type="gramStart"/>
      <w:r w:rsidRPr="0088675F">
        <w:rPr>
          <w:color w:val="000000"/>
          <w:sz w:val="28"/>
          <w:szCs w:val="28"/>
        </w:rPr>
        <w:t>Правоведение :</w:t>
      </w:r>
      <w:proofErr w:type="gramEnd"/>
      <w:r w:rsidRPr="0088675F">
        <w:rPr>
          <w:color w:val="000000"/>
          <w:sz w:val="28"/>
          <w:szCs w:val="28"/>
        </w:rPr>
        <w:t xml:space="preserve"> учебник и практикум. – 4-е изд., пер. и доп. – </w:t>
      </w:r>
      <w:proofErr w:type="gramStart"/>
      <w:r w:rsidRPr="0088675F">
        <w:rPr>
          <w:color w:val="000000"/>
          <w:sz w:val="28"/>
          <w:szCs w:val="28"/>
        </w:rPr>
        <w:t>М. :</w:t>
      </w:r>
      <w:proofErr w:type="gramEnd"/>
      <w:r w:rsidRPr="0088675F">
        <w:rPr>
          <w:color w:val="000000"/>
          <w:sz w:val="28"/>
          <w:szCs w:val="28"/>
        </w:rPr>
        <w:t xml:space="preserve"> </w:t>
      </w:r>
      <w:proofErr w:type="spellStart"/>
      <w:r w:rsidRPr="0088675F">
        <w:rPr>
          <w:color w:val="000000"/>
          <w:sz w:val="28"/>
          <w:szCs w:val="28"/>
        </w:rPr>
        <w:t>Юрайт</w:t>
      </w:r>
      <w:proofErr w:type="spellEnd"/>
      <w:r w:rsidRPr="0088675F">
        <w:rPr>
          <w:color w:val="000000"/>
          <w:sz w:val="28"/>
          <w:szCs w:val="28"/>
        </w:rPr>
        <w:t>, 2021. – 645 с.</w:t>
      </w:r>
    </w:p>
    <w:bookmarkEnd w:id="2"/>
    <w:p w:rsidR="0088675F" w:rsidRPr="0088675F" w:rsidRDefault="0088675F" w:rsidP="0088675F">
      <w:pPr>
        <w:rPr>
          <w:rFonts w:ascii="Times New Roman" w:hAnsi="Times New Roman" w:cs="Times New Roman"/>
          <w:sz w:val="28"/>
          <w:szCs w:val="28"/>
        </w:rPr>
      </w:pPr>
    </w:p>
    <w:sectPr w:rsidR="0088675F" w:rsidRPr="0088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677"/>
    <w:multiLevelType w:val="hybridMultilevel"/>
    <w:tmpl w:val="0560AEF8"/>
    <w:lvl w:ilvl="0" w:tplc="CF14CE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31"/>
    <w:rsid w:val="006B1731"/>
    <w:rsid w:val="0088675F"/>
    <w:rsid w:val="00D0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24FC"/>
  <w15:chartTrackingRefBased/>
  <w15:docId w15:val="{25B31FE4-1CA7-41B4-A436-537FA335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8867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2024-12-05T06:11:00Z</dcterms:created>
  <dcterms:modified xsi:type="dcterms:W3CDTF">2024-12-05T06:14:00Z</dcterms:modified>
</cp:coreProperties>
</file>