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5B" w:rsidRPr="00A74D5B" w:rsidRDefault="00A74D5B" w:rsidP="00A74D5B">
      <w:pPr>
        <w:shd w:val="clear" w:color="auto" w:fill="FFFFFF"/>
        <w:rPr>
          <w:bCs/>
          <w:color w:val="000000" w:themeColor="text1"/>
          <w:sz w:val="28"/>
          <w:szCs w:val="28"/>
        </w:rPr>
      </w:pPr>
    </w:p>
    <w:p w:rsidR="00A74D5B" w:rsidRPr="00A74D5B" w:rsidRDefault="00A74D5B" w:rsidP="00A74D5B">
      <w:pPr>
        <w:shd w:val="clear" w:color="auto" w:fill="FFFFFF"/>
        <w:rPr>
          <w:bCs/>
          <w:color w:val="000000" w:themeColor="text1"/>
          <w:sz w:val="28"/>
          <w:szCs w:val="28"/>
        </w:rPr>
      </w:pPr>
    </w:p>
    <w:p w:rsidR="00A74D5B" w:rsidRDefault="00A74D5B" w:rsidP="00A74D5B">
      <w:pPr>
        <w:shd w:val="clear" w:color="auto" w:fill="FFFFFF"/>
        <w:jc w:val="center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74D5B">
        <w:rPr>
          <w:color w:val="000000" w:themeColor="text1"/>
          <w:sz w:val="28"/>
          <w:szCs w:val="28"/>
          <w:shd w:val="clear" w:color="auto" w:fill="FFFFFF"/>
        </w:rPr>
        <w:t>Мд_</w:t>
      </w:r>
      <w:r w:rsidRPr="00A74D5B">
        <w:rPr>
          <w:color w:val="000000" w:themeColor="text1"/>
          <w:sz w:val="28"/>
          <w:szCs w:val="28"/>
          <w:shd w:val="clear" w:color="auto" w:fill="FFFFFF"/>
        </w:rPr>
        <w:t>Профессиональное</w:t>
      </w:r>
      <w:proofErr w:type="spellEnd"/>
      <w:r w:rsidRPr="00A74D5B">
        <w:rPr>
          <w:color w:val="000000" w:themeColor="text1"/>
          <w:sz w:val="28"/>
          <w:szCs w:val="28"/>
          <w:shd w:val="clear" w:color="auto" w:fill="FFFFFF"/>
        </w:rPr>
        <w:t xml:space="preserve"> развитие педагога в области использования цифровых технологий в обучении</w:t>
      </w:r>
    </w:p>
    <w:p w:rsidR="00A74D5B" w:rsidRDefault="00A74D5B" w:rsidP="00A74D5B">
      <w:pPr>
        <w:shd w:val="clear" w:color="auto" w:fill="FFFFFF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Стр_75</w:t>
      </w:r>
    </w:p>
    <w:p w:rsidR="00A74D5B" w:rsidRPr="00A74D5B" w:rsidRDefault="00A74D5B" w:rsidP="00A74D5B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r w:rsidRPr="00A74D5B">
        <w:rPr>
          <w:color w:val="000000" w:themeColor="text1"/>
          <w:sz w:val="28"/>
          <w:szCs w:val="28"/>
        </w:rPr>
        <w:fldChar w:fldCharType="begin"/>
      </w:r>
      <w:r w:rsidRPr="00A74D5B">
        <w:rPr>
          <w:color w:val="000000" w:themeColor="text1"/>
          <w:sz w:val="28"/>
          <w:szCs w:val="28"/>
        </w:rPr>
        <w:instrText xml:space="preserve"> TOC \o "1-3" \h \z \u </w:instrText>
      </w:r>
      <w:r w:rsidRPr="00A74D5B">
        <w:rPr>
          <w:color w:val="000000" w:themeColor="text1"/>
          <w:sz w:val="28"/>
          <w:szCs w:val="28"/>
        </w:rPr>
        <w:fldChar w:fldCharType="separate"/>
      </w:r>
      <w:hyperlink w:anchor="_Toc186238919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Введение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20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Глава 1. Теоретические аспекты профессионального развития педагога в области использования цифровых технологий в обучении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21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1.1 Характеристика процесса цифровизации обучения в современной основной школе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22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1.2 Профессиональное развитие педагога: понятие, особенности развития в условиях цифровизации обучения в основной школе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23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1.3 Организационно-педагогические условия профессионального развития педагога в области использования цифровых технологий в обучении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25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Глава 2. Опытно-экспериментальная работа по апробации организационно-педагогических условий профессионального развития педагога в области использования цифровых технологий в обучении школьников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26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2.1 Диагностика уровня профессионального развития педагогов в области использования цифров</w:t>
        </w:r>
        <w:r>
          <w:rPr>
            <w:rStyle w:val="a3"/>
            <w:noProof/>
            <w:color w:val="000000" w:themeColor="text1"/>
            <w:sz w:val="28"/>
            <w:szCs w:val="28"/>
          </w:rPr>
          <w:t>ых технологий в основной школ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27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2.2 Реализация организационно-педагогических условий профессионального развития педагога в области использования цифровых технологий в основной школе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28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2.3 Анализ и обобщение результатов исследования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30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Заключение</w:t>
        </w:r>
      </w:hyperlink>
    </w:p>
    <w:p w:rsidR="00A74D5B" w:rsidRPr="00A74D5B" w:rsidRDefault="00A74D5B" w:rsidP="00A74D5B">
      <w:pPr>
        <w:pStyle w:val="11"/>
        <w:rPr>
          <w:rFonts w:ascii="Calibri" w:eastAsia="SimSun" w:hAnsi="Calibri"/>
          <w:noProof/>
          <w:color w:val="000000" w:themeColor="text1"/>
          <w:sz w:val="28"/>
          <w:szCs w:val="28"/>
          <w:lang w:eastAsia="ru-RU"/>
        </w:rPr>
      </w:pPr>
      <w:hyperlink w:anchor="_Toc186238931" w:history="1">
        <w:r w:rsidRPr="00A74D5B">
          <w:rPr>
            <w:rStyle w:val="a3"/>
            <w:noProof/>
            <w:color w:val="000000" w:themeColor="text1"/>
            <w:sz w:val="28"/>
            <w:szCs w:val="28"/>
          </w:rPr>
          <w:t>Список использованной литературы</w:t>
        </w:r>
      </w:hyperlink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Default="00A74D5B" w:rsidP="00A74D5B">
      <w:pPr>
        <w:rPr>
          <w:color w:val="000000" w:themeColor="text1"/>
          <w:sz w:val="28"/>
          <w:szCs w:val="28"/>
        </w:rPr>
      </w:pPr>
    </w:p>
    <w:p w:rsidR="00A74D5B" w:rsidRPr="00F822CF" w:rsidRDefault="00A74D5B" w:rsidP="00A74D5B">
      <w:pPr>
        <w:pStyle w:val="1"/>
        <w:spacing w:line="360" w:lineRule="auto"/>
        <w:ind w:firstLine="709"/>
        <w:jc w:val="both"/>
        <w:rPr>
          <w:b/>
          <w:color w:val="000000" w:themeColor="text1"/>
          <w:szCs w:val="28"/>
        </w:rPr>
      </w:pPr>
      <w:r w:rsidRPr="00A74D5B">
        <w:rPr>
          <w:color w:val="000000" w:themeColor="text1"/>
          <w:szCs w:val="28"/>
        </w:rPr>
        <w:lastRenderedPageBreak/>
        <w:fldChar w:fldCharType="end"/>
      </w:r>
      <w:bookmarkStart w:id="0" w:name="_Toc186238930"/>
      <w:r w:rsidRPr="00A74D5B">
        <w:rPr>
          <w:b/>
          <w:color w:val="000000" w:themeColor="text1"/>
          <w:szCs w:val="28"/>
        </w:rPr>
        <w:t xml:space="preserve"> </w:t>
      </w:r>
      <w:r w:rsidRPr="00F822CF">
        <w:rPr>
          <w:b/>
          <w:color w:val="000000" w:themeColor="text1"/>
          <w:szCs w:val="28"/>
        </w:rPr>
        <w:t>Заключение</w:t>
      </w:r>
      <w:bookmarkEnd w:id="0"/>
    </w:p>
    <w:p w:rsidR="00A74D5B" w:rsidRPr="00F822CF" w:rsidRDefault="00A74D5B" w:rsidP="00A74D5B">
      <w:pPr>
        <w:rPr>
          <w:color w:val="000000" w:themeColor="text1"/>
        </w:rPr>
      </w:pPr>
    </w:p>
    <w:p w:rsidR="00A74D5B" w:rsidRPr="00F822CF" w:rsidRDefault="00A74D5B" w:rsidP="00A74D5B">
      <w:pPr>
        <w:rPr>
          <w:color w:val="000000" w:themeColor="text1"/>
        </w:rPr>
      </w:pPr>
    </w:p>
    <w:p w:rsidR="00A74D5B" w:rsidRPr="00F822CF" w:rsidRDefault="00A74D5B" w:rsidP="00A74D5B">
      <w:pPr>
        <w:pStyle w:val="Default"/>
        <w:spacing w:line="360" w:lineRule="auto"/>
        <w:ind w:firstLine="710"/>
        <w:jc w:val="both"/>
        <w:rPr>
          <w:color w:val="000000" w:themeColor="text1"/>
          <w:sz w:val="28"/>
          <w:szCs w:val="28"/>
        </w:rPr>
      </w:pPr>
      <w:r w:rsidRPr="00F822CF">
        <w:rPr>
          <w:color w:val="000000" w:themeColor="text1"/>
          <w:sz w:val="28"/>
          <w:szCs w:val="28"/>
        </w:rPr>
        <w:t>Проведенное в выпускной квалификационной работе исследование позволило сделать следующие выводы:</w:t>
      </w:r>
    </w:p>
    <w:p w:rsidR="00A74D5B" w:rsidRPr="00F822CF" w:rsidRDefault="00A74D5B" w:rsidP="00A74D5B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F822CF">
        <w:rPr>
          <w:color w:val="000000" w:themeColor="text1"/>
          <w:sz w:val="28"/>
        </w:rPr>
        <w:t>Современные цифровые технологии в образовании представляют собой комплекс инструментов и методов, направленных на улучшение образовательного процесса. К ним относится широкий спектр инструментов, включая электронные учебники, обучающие платформы, системы дистанционного обучения, мультимедийные ресурсы, а также средства автоматизированного контроля знаний.</w:t>
      </w:r>
    </w:p>
    <w:p w:rsidR="00A70EDD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Default="00A74D5B" w:rsidP="00A74D5B"/>
    <w:p w:rsidR="00A74D5B" w:rsidRPr="00F822CF" w:rsidRDefault="00A74D5B" w:rsidP="00A74D5B">
      <w:pPr>
        <w:pStyle w:val="1"/>
        <w:spacing w:line="360" w:lineRule="auto"/>
        <w:ind w:firstLine="709"/>
        <w:jc w:val="center"/>
        <w:rPr>
          <w:b/>
          <w:color w:val="000000" w:themeColor="text1"/>
          <w:szCs w:val="28"/>
        </w:rPr>
      </w:pPr>
      <w:bookmarkStart w:id="1" w:name="_Toc186238931"/>
      <w:r w:rsidRPr="00F822CF">
        <w:rPr>
          <w:b/>
          <w:color w:val="000000" w:themeColor="text1"/>
          <w:szCs w:val="28"/>
        </w:rPr>
        <w:t>Список использованной литературы</w:t>
      </w:r>
      <w:bookmarkEnd w:id="1"/>
    </w:p>
    <w:p w:rsidR="00A74D5B" w:rsidRPr="00F822CF" w:rsidRDefault="00A74D5B" w:rsidP="00A74D5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74D5B" w:rsidRPr="00F822CF" w:rsidRDefault="00A74D5B" w:rsidP="00A74D5B">
      <w:pPr>
        <w:pStyle w:val="a4"/>
        <w:numPr>
          <w:ilvl w:val="0"/>
          <w:numId w:val="1"/>
        </w:numPr>
        <w:tabs>
          <w:tab w:val="left" w:pos="1276"/>
          <w:tab w:val="left" w:pos="2373"/>
        </w:tabs>
        <w:adjustRightInd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822CF">
        <w:rPr>
          <w:color w:val="000000" w:themeColor="text1"/>
          <w:sz w:val="28"/>
          <w:szCs w:val="28"/>
        </w:rPr>
        <w:t xml:space="preserve">Александрова, Л. Н. </w:t>
      </w:r>
      <w:proofErr w:type="spellStart"/>
      <w:r w:rsidRPr="00F822CF">
        <w:rPr>
          <w:color w:val="000000" w:themeColor="text1"/>
          <w:sz w:val="28"/>
          <w:szCs w:val="28"/>
        </w:rPr>
        <w:t>Компетентностный</w:t>
      </w:r>
      <w:proofErr w:type="spellEnd"/>
      <w:r w:rsidRPr="00F822CF">
        <w:rPr>
          <w:color w:val="000000" w:themeColor="text1"/>
          <w:sz w:val="28"/>
          <w:szCs w:val="28"/>
        </w:rPr>
        <w:t xml:space="preserve"> подход как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методологическая база при формировании готовности учителя к применению</w:t>
      </w:r>
      <w:r w:rsidRPr="00F822CF">
        <w:rPr>
          <w:color w:val="000000" w:themeColor="text1"/>
          <w:spacing w:val="-67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цифровых технологий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в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профессиональной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деятельности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/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Л.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Н.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Александрова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//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Вопросы</w:t>
      </w:r>
      <w:r w:rsidRPr="00F822CF">
        <w:rPr>
          <w:color w:val="000000" w:themeColor="text1"/>
          <w:spacing w:val="-67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педагогики.</w:t>
      </w:r>
      <w:r w:rsidRPr="00F822CF">
        <w:rPr>
          <w:color w:val="000000" w:themeColor="text1"/>
          <w:spacing w:val="5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2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2019.</w:t>
      </w:r>
      <w:r w:rsidRPr="00F822CF">
        <w:rPr>
          <w:color w:val="000000" w:themeColor="text1"/>
          <w:spacing w:val="3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2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№ 3.</w:t>
      </w:r>
      <w:r w:rsidRPr="00F822CF">
        <w:rPr>
          <w:color w:val="000000" w:themeColor="text1"/>
          <w:spacing w:val="-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2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С.</w:t>
      </w:r>
      <w:r w:rsidRPr="00F822CF">
        <w:rPr>
          <w:color w:val="000000" w:themeColor="text1"/>
          <w:spacing w:val="-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19-22.</w:t>
      </w:r>
    </w:p>
    <w:p w:rsidR="00A74D5B" w:rsidRPr="00F822CF" w:rsidRDefault="00A74D5B" w:rsidP="00A74D5B">
      <w:pPr>
        <w:pStyle w:val="a4"/>
        <w:numPr>
          <w:ilvl w:val="0"/>
          <w:numId w:val="1"/>
        </w:numPr>
        <w:tabs>
          <w:tab w:val="left" w:pos="1276"/>
          <w:tab w:val="left" w:pos="2373"/>
        </w:tabs>
        <w:adjustRightInd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822CF">
        <w:rPr>
          <w:color w:val="000000" w:themeColor="text1"/>
          <w:sz w:val="28"/>
          <w:szCs w:val="28"/>
        </w:rPr>
        <w:t>Александрова, Н. Г. Цифровая образовательная среда как условие обеспечения качества подготовки педагогов для среднего профессионального образования / Н. Г. Александрова, Е. В. Шостак // Мир университетской науки: культура, образование. – 2019. – № 10. – С. 49-54.</w:t>
      </w:r>
    </w:p>
    <w:p w:rsidR="00A74D5B" w:rsidRPr="00F822CF" w:rsidRDefault="00A74D5B" w:rsidP="00A74D5B">
      <w:pPr>
        <w:pStyle w:val="a4"/>
        <w:numPr>
          <w:ilvl w:val="0"/>
          <w:numId w:val="1"/>
        </w:numPr>
        <w:tabs>
          <w:tab w:val="left" w:pos="1276"/>
          <w:tab w:val="left" w:pos="2373"/>
        </w:tabs>
        <w:adjustRightInd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proofErr w:type="spellStart"/>
      <w:r w:rsidRPr="00F822CF">
        <w:rPr>
          <w:color w:val="000000" w:themeColor="text1"/>
          <w:sz w:val="28"/>
          <w:szCs w:val="28"/>
        </w:rPr>
        <w:t>Базарбаева</w:t>
      </w:r>
      <w:proofErr w:type="spellEnd"/>
      <w:r w:rsidRPr="00F822CF">
        <w:rPr>
          <w:color w:val="000000" w:themeColor="text1"/>
          <w:sz w:val="28"/>
          <w:szCs w:val="28"/>
        </w:rPr>
        <w:t>,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А.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Профессиональная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компетентность: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понятие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и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структура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/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А.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F822CF">
        <w:rPr>
          <w:color w:val="000000" w:themeColor="text1"/>
          <w:sz w:val="28"/>
          <w:szCs w:val="28"/>
        </w:rPr>
        <w:t>Базарбаева</w:t>
      </w:r>
      <w:proofErr w:type="spellEnd"/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//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Вестник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F822CF">
        <w:rPr>
          <w:color w:val="000000" w:themeColor="text1"/>
          <w:sz w:val="28"/>
          <w:szCs w:val="28"/>
        </w:rPr>
        <w:t>Атырауского</w:t>
      </w:r>
      <w:proofErr w:type="spellEnd"/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Университета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имени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F822CF">
        <w:rPr>
          <w:color w:val="000000" w:themeColor="text1"/>
          <w:sz w:val="28"/>
          <w:szCs w:val="28"/>
        </w:rPr>
        <w:t>Х.Досмухамедова</w:t>
      </w:r>
      <w:proofErr w:type="spellEnd"/>
      <w:r w:rsidRPr="00F822CF">
        <w:rPr>
          <w:color w:val="000000" w:themeColor="text1"/>
          <w:sz w:val="28"/>
          <w:szCs w:val="28"/>
        </w:rPr>
        <w:t>.</w:t>
      </w:r>
      <w:r w:rsidRPr="00F822CF">
        <w:rPr>
          <w:color w:val="000000" w:themeColor="text1"/>
          <w:spacing w:val="6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2017.</w:t>
      </w:r>
      <w:r w:rsidRPr="00F822CF">
        <w:rPr>
          <w:color w:val="000000" w:themeColor="text1"/>
          <w:spacing w:val="5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Т.</w:t>
      </w:r>
      <w:r w:rsidRPr="00F822CF">
        <w:rPr>
          <w:color w:val="000000" w:themeColor="text1"/>
          <w:spacing w:val="3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45,</w:t>
      </w:r>
      <w:r w:rsidRPr="00F822CF">
        <w:rPr>
          <w:color w:val="000000" w:themeColor="text1"/>
          <w:spacing w:val="-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№</w:t>
      </w:r>
      <w:r w:rsidRPr="00F822CF">
        <w:rPr>
          <w:color w:val="000000" w:themeColor="text1"/>
          <w:spacing w:val="-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2.</w:t>
      </w:r>
      <w:r w:rsidRPr="00F822CF">
        <w:rPr>
          <w:color w:val="000000" w:themeColor="text1"/>
          <w:spacing w:val="5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-4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С.</w:t>
      </w:r>
      <w:r w:rsidRPr="00F822CF">
        <w:rPr>
          <w:color w:val="000000" w:themeColor="text1"/>
          <w:spacing w:val="3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63-70.</w:t>
      </w:r>
    </w:p>
    <w:p w:rsidR="00A74D5B" w:rsidRPr="00F822CF" w:rsidRDefault="00A74D5B" w:rsidP="00A74D5B">
      <w:pPr>
        <w:pStyle w:val="a4"/>
        <w:numPr>
          <w:ilvl w:val="0"/>
          <w:numId w:val="1"/>
        </w:numPr>
        <w:tabs>
          <w:tab w:val="left" w:pos="1276"/>
          <w:tab w:val="left" w:pos="2373"/>
        </w:tabs>
        <w:adjustRightInd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822CF">
        <w:rPr>
          <w:color w:val="000000" w:themeColor="text1"/>
          <w:sz w:val="28"/>
          <w:szCs w:val="28"/>
        </w:rPr>
        <w:t>Белова,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С.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Н.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Методика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персонализированного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повышения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профессиональной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компетентности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педагогов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в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условиях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цифровой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 xml:space="preserve">трансформации ДПО / С. Н. Белова, Г. Н. </w:t>
      </w:r>
      <w:proofErr w:type="spellStart"/>
      <w:r w:rsidRPr="00F822CF">
        <w:rPr>
          <w:color w:val="000000" w:themeColor="text1"/>
          <w:sz w:val="28"/>
          <w:szCs w:val="28"/>
        </w:rPr>
        <w:t>Подчалимова</w:t>
      </w:r>
      <w:proofErr w:type="spellEnd"/>
      <w:r w:rsidRPr="00F822CF">
        <w:rPr>
          <w:color w:val="000000" w:themeColor="text1"/>
          <w:sz w:val="28"/>
          <w:szCs w:val="28"/>
        </w:rPr>
        <w:t>, //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Педагогика.</w:t>
      </w:r>
      <w:r w:rsidRPr="00F822CF">
        <w:rPr>
          <w:color w:val="000000" w:themeColor="text1"/>
          <w:spacing w:val="70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2021.</w:t>
      </w:r>
      <w:r w:rsidRPr="00F822CF">
        <w:rPr>
          <w:color w:val="000000" w:themeColor="text1"/>
          <w:spacing w:val="3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Т.</w:t>
      </w:r>
      <w:r w:rsidRPr="00F822CF">
        <w:rPr>
          <w:color w:val="000000" w:themeColor="text1"/>
          <w:spacing w:val="4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85,</w:t>
      </w:r>
      <w:r w:rsidRPr="00F822CF">
        <w:rPr>
          <w:color w:val="000000" w:themeColor="text1"/>
          <w:spacing w:val="3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№ 4. –</w:t>
      </w:r>
      <w:r w:rsidRPr="00F822CF">
        <w:rPr>
          <w:color w:val="000000" w:themeColor="text1"/>
          <w:spacing w:val="2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С.</w:t>
      </w:r>
      <w:r w:rsidRPr="00F822CF">
        <w:rPr>
          <w:color w:val="000000" w:themeColor="text1"/>
          <w:spacing w:val="-2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72-80.</w:t>
      </w:r>
    </w:p>
    <w:p w:rsidR="00A74D5B" w:rsidRPr="00F822CF" w:rsidRDefault="00A74D5B" w:rsidP="00A74D5B">
      <w:pPr>
        <w:pStyle w:val="a4"/>
        <w:numPr>
          <w:ilvl w:val="0"/>
          <w:numId w:val="1"/>
        </w:numPr>
        <w:tabs>
          <w:tab w:val="left" w:pos="1276"/>
          <w:tab w:val="left" w:pos="2373"/>
        </w:tabs>
        <w:adjustRightInd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proofErr w:type="spellStart"/>
      <w:r w:rsidRPr="00F822CF">
        <w:rPr>
          <w:color w:val="000000" w:themeColor="text1"/>
          <w:sz w:val="28"/>
          <w:szCs w:val="28"/>
        </w:rPr>
        <w:t>Бережнова</w:t>
      </w:r>
      <w:proofErr w:type="spellEnd"/>
      <w:r w:rsidRPr="00F822CF">
        <w:rPr>
          <w:color w:val="000000" w:themeColor="text1"/>
          <w:sz w:val="28"/>
          <w:szCs w:val="28"/>
        </w:rPr>
        <w:t>,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Л.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Н.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Взаимосвязь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информационной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и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цифровой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компетенции,</w:t>
      </w:r>
      <w:r w:rsidRPr="00F822CF">
        <w:rPr>
          <w:color w:val="000000" w:themeColor="text1"/>
          <w:spacing w:val="26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их</w:t>
      </w:r>
      <w:r w:rsidRPr="00F822CF">
        <w:rPr>
          <w:color w:val="000000" w:themeColor="text1"/>
          <w:spacing w:val="19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значимость</w:t>
      </w:r>
      <w:r w:rsidRPr="00F822CF">
        <w:rPr>
          <w:color w:val="000000" w:themeColor="text1"/>
          <w:spacing w:val="23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для</w:t>
      </w:r>
      <w:r w:rsidRPr="00F822CF">
        <w:rPr>
          <w:color w:val="000000" w:themeColor="text1"/>
          <w:spacing w:val="26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военнослужащих</w:t>
      </w:r>
      <w:r w:rsidRPr="00F822CF">
        <w:rPr>
          <w:color w:val="000000" w:themeColor="text1"/>
          <w:spacing w:val="19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РФ</w:t>
      </w:r>
      <w:r w:rsidRPr="00F822CF">
        <w:rPr>
          <w:color w:val="000000" w:themeColor="text1"/>
          <w:spacing w:val="26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/</w:t>
      </w:r>
      <w:r w:rsidRPr="00F822CF">
        <w:rPr>
          <w:color w:val="000000" w:themeColor="text1"/>
          <w:spacing w:val="24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Л.</w:t>
      </w:r>
      <w:r w:rsidRPr="00F822CF">
        <w:rPr>
          <w:color w:val="000000" w:themeColor="text1"/>
          <w:spacing w:val="26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Н.</w:t>
      </w:r>
      <w:r w:rsidRPr="00F822CF">
        <w:rPr>
          <w:color w:val="000000" w:themeColor="text1"/>
          <w:spacing w:val="26"/>
          <w:sz w:val="28"/>
          <w:szCs w:val="28"/>
        </w:rPr>
        <w:t xml:space="preserve"> </w:t>
      </w:r>
      <w:proofErr w:type="spellStart"/>
      <w:r w:rsidRPr="00F822CF">
        <w:rPr>
          <w:color w:val="000000" w:themeColor="text1"/>
          <w:sz w:val="28"/>
          <w:szCs w:val="28"/>
        </w:rPr>
        <w:t>Бережнова</w:t>
      </w:r>
      <w:proofErr w:type="spellEnd"/>
      <w:r w:rsidRPr="00F822CF">
        <w:rPr>
          <w:color w:val="000000" w:themeColor="text1"/>
          <w:sz w:val="28"/>
          <w:szCs w:val="28"/>
        </w:rPr>
        <w:t>,</w:t>
      </w:r>
      <w:r w:rsidRPr="00F822CF">
        <w:rPr>
          <w:color w:val="000000" w:themeColor="text1"/>
          <w:spacing w:val="26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С.</w:t>
      </w:r>
      <w:r w:rsidRPr="00F822CF">
        <w:rPr>
          <w:color w:val="000000" w:themeColor="text1"/>
          <w:spacing w:val="-67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А. Воронов // Профессиональное образование в современном мире. – 2018. –</w:t>
      </w:r>
      <w:r w:rsidRPr="00F822CF">
        <w:rPr>
          <w:color w:val="000000" w:themeColor="text1"/>
          <w:spacing w:val="1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Т.</w:t>
      </w:r>
      <w:r w:rsidRPr="00F822CF">
        <w:rPr>
          <w:color w:val="000000" w:themeColor="text1"/>
          <w:spacing w:val="3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8,</w:t>
      </w:r>
      <w:r w:rsidRPr="00F822CF">
        <w:rPr>
          <w:color w:val="000000" w:themeColor="text1"/>
          <w:spacing w:val="4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№ 1.</w:t>
      </w:r>
      <w:r w:rsidRPr="00F822CF">
        <w:rPr>
          <w:color w:val="000000" w:themeColor="text1"/>
          <w:spacing w:val="5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–</w:t>
      </w:r>
      <w:r w:rsidRPr="00F822CF">
        <w:rPr>
          <w:color w:val="000000" w:themeColor="text1"/>
          <w:spacing w:val="-3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С.</w:t>
      </w:r>
      <w:r w:rsidRPr="00F822CF">
        <w:rPr>
          <w:color w:val="000000" w:themeColor="text1"/>
          <w:spacing w:val="-2"/>
          <w:sz w:val="28"/>
          <w:szCs w:val="28"/>
        </w:rPr>
        <w:t xml:space="preserve"> </w:t>
      </w:r>
      <w:r w:rsidRPr="00F822CF">
        <w:rPr>
          <w:color w:val="000000" w:themeColor="text1"/>
          <w:sz w:val="28"/>
          <w:szCs w:val="28"/>
        </w:rPr>
        <w:t>1688-1693.</w:t>
      </w:r>
    </w:p>
    <w:p w:rsidR="00A74D5B" w:rsidRDefault="00A74D5B" w:rsidP="00A74D5B">
      <w:bookmarkStart w:id="2" w:name="_GoBack"/>
      <w:bookmarkEnd w:id="2"/>
    </w:p>
    <w:sectPr w:rsidR="00A7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2D64DDE4"/>
    <w:lvl w:ilvl="0" w:tplc="0DDC0C2E">
      <w:start w:val="1"/>
      <w:numFmt w:val="decimal"/>
      <w:lvlText w:val="%1."/>
      <w:lvlJc w:val="left"/>
      <w:pPr>
        <w:ind w:left="123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8E44640">
      <w:start w:val="1"/>
      <w:numFmt w:val="bullet"/>
      <w:lvlText w:val="•"/>
      <w:lvlJc w:val="left"/>
      <w:pPr>
        <w:ind w:left="2198" w:hanging="423"/>
      </w:pPr>
      <w:rPr>
        <w:rFonts w:hint="default"/>
      </w:rPr>
    </w:lvl>
    <w:lvl w:ilvl="2" w:tplc="559E1E3E">
      <w:start w:val="1"/>
      <w:numFmt w:val="bullet"/>
      <w:lvlText w:val="•"/>
      <w:lvlJc w:val="left"/>
      <w:pPr>
        <w:ind w:left="3156" w:hanging="423"/>
      </w:pPr>
      <w:rPr>
        <w:rFonts w:hint="default"/>
      </w:rPr>
    </w:lvl>
    <w:lvl w:ilvl="3" w:tplc="7D78D198">
      <w:start w:val="1"/>
      <w:numFmt w:val="bullet"/>
      <w:lvlText w:val="•"/>
      <w:lvlJc w:val="left"/>
      <w:pPr>
        <w:ind w:left="4115" w:hanging="423"/>
      </w:pPr>
      <w:rPr>
        <w:rFonts w:hint="default"/>
      </w:rPr>
    </w:lvl>
    <w:lvl w:ilvl="4" w:tplc="75C0B8DA">
      <w:start w:val="1"/>
      <w:numFmt w:val="bullet"/>
      <w:lvlText w:val="•"/>
      <w:lvlJc w:val="left"/>
      <w:pPr>
        <w:ind w:left="5073" w:hanging="423"/>
      </w:pPr>
      <w:rPr>
        <w:rFonts w:hint="default"/>
      </w:rPr>
    </w:lvl>
    <w:lvl w:ilvl="5" w:tplc="2696D5AE">
      <w:start w:val="1"/>
      <w:numFmt w:val="bullet"/>
      <w:lvlText w:val="•"/>
      <w:lvlJc w:val="left"/>
      <w:pPr>
        <w:ind w:left="6032" w:hanging="423"/>
      </w:pPr>
      <w:rPr>
        <w:rFonts w:hint="default"/>
      </w:rPr>
    </w:lvl>
    <w:lvl w:ilvl="6" w:tplc="19F419A0">
      <w:start w:val="1"/>
      <w:numFmt w:val="bullet"/>
      <w:lvlText w:val="•"/>
      <w:lvlJc w:val="left"/>
      <w:pPr>
        <w:ind w:left="6990" w:hanging="423"/>
      </w:pPr>
      <w:rPr>
        <w:rFonts w:hint="default"/>
      </w:rPr>
    </w:lvl>
    <w:lvl w:ilvl="7" w:tplc="5840F188">
      <w:start w:val="1"/>
      <w:numFmt w:val="bullet"/>
      <w:lvlText w:val="•"/>
      <w:lvlJc w:val="left"/>
      <w:pPr>
        <w:ind w:left="7948" w:hanging="423"/>
      </w:pPr>
      <w:rPr>
        <w:rFonts w:hint="default"/>
      </w:rPr>
    </w:lvl>
    <w:lvl w:ilvl="8" w:tplc="9362B56C">
      <w:start w:val="1"/>
      <w:numFmt w:val="bullet"/>
      <w:lvlText w:val="•"/>
      <w:lvlJc w:val="left"/>
      <w:pPr>
        <w:ind w:left="8907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67"/>
    <w:rsid w:val="00A265BA"/>
    <w:rsid w:val="00A74D5B"/>
    <w:rsid w:val="00B81767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786E"/>
  <w15:chartTrackingRefBased/>
  <w15:docId w15:val="{20021B79-35E7-4CE9-B1CE-320BF026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5B"/>
    <w:pPr>
      <w:spacing w:after="0" w:line="240" w:lineRule="auto"/>
    </w:pPr>
    <w:rPr>
      <w:rFonts w:ascii="Times New Roman" w:eastAsia="Calibri" w:hAnsi="Times New Roman" w:cs="SimSun"/>
    </w:rPr>
  </w:style>
  <w:style w:type="paragraph" w:styleId="1">
    <w:name w:val="heading 1"/>
    <w:basedOn w:val="a"/>
    <w:next w:val="a"/>
    <w:link w:val="10"/>
    <w:uiPriority w:val="99"/>
    <w:qFormat/>
    <w:rsid w:val="00A74D5B"/>
    <w:pPr>
      <w:keepNext/>
      <w:keepLines/>
      <w:outlineLvl w:val="0"/>
    </w:pPr>
    <w:rPr>
      <w:rFonts w:eastAsia="SimSun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rsid w:val="00A74D5B"/>
    <w:pPr>
      <w:tabs>
        <w:tab w:val="right" w:leader="dot" w:pos="9344"/>
      </w:tabs>
      <w:spacing w:line="360" w:lineRule="auto"/>
    </w:pPr>
  </w:style>
  <w:style w:type="character" w:styleId="a3">
    <w:name w:val="Hyperlink"/>
    <w:basedOn w:val="a0"/>
    <w:uiPriority w:val="99"/>
    <w:rsid w:val="00A74D5B"/>
    <w:rPr>
      <w:color w:val="8E58B6"/>
      <w:u w:val="single"/>
    </w:rPr>
  </w:style>
  <w:style w:type="character" w:customStyle="1" w:styleId="10">
    <w:name w:val="Заголовок 1 Знак"/>
    <w:basedOn w:val="a0"/>
    <w:link w:val="1"/>
    <w:uiPriority w:val="99"/>
    <w:rsid w:val="00A74D5B"/>
    <w:rPr>
      <w:rFonts w:ascii="Times New Roman" w:eastAsia="SimSun" w:hAnsi="Times New Roman" w:cs="SimSun"/>
      <w:color w:val="000000"/>
      <w:sz w:val="28"/>
      <w:szCs w:val="32"/>
    </w:rPr>
  </w:style>
  <w:style w:type="paragraph" w:customStyle="1" w:styleId="Default">
    <w:name w:val="Default"/>
    <w:uiPriority w:val="99"/>
    <w:rsid w:val="00A74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74D5B"/>
    <w:pPr>
      <w:widowControl w:val="0"/>
      <w:autoSpaceDE w:val="0"/>
      <w:autoSpaceDN w:val="0"/>
      <w:adjustRightInd w:val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qFormat/>
    <w:rsid w:val="00A74D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2026-01-11T10:49:00Z</dcterms:created>
  <dcterms:modified xsi:type="dcterms:W3CDTF">2026-01-11T10:51:00Z</dcterms:modified>
</cp:coreProperties>
</file>