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00" w:rsidRDefault="00AA2324" w:rsidP="00AA2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 xml:space="preserve">МД_ </w:t>
      </w:r>
      <w:r w:rsidRPr="00AA2324">
        <w:rPr>
          <w:rFonts w:ascii="Times New Roman" w:hAnsi="Times New Roman" w:cs="Times New Roman"/>
          <w:sz w:val="28"/>
          <w:szCs w:val="28"/>
        </w:rPr>
        <w:t>Профилактика эмоционального выгорания у педагогов</w:t>
      </w:r>
    </w:p>
    <w:p w:rsidR="00AA2324" w:rsidRDefault="00AA2324" w:rsidP="00AA2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СТР_72</w:t>
      </w:r>
    </w:p>
    <w:p w:rsidR="00AA2324" w:rsidRP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noProof/>
          <w:sz w:val="28"/>
        </w:rPr>
      </w:pPr>
      <w:hyperlink w:anchor="_Toc98514111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ВВЕДЕНИЕ</w:t>
        </w:r>
      </w:hyperlink>
    </w:p>
    <w:p w:rsidR="00AA2324" w:rsidRP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rStyle w:val="a3"/>
          <w:rFonts w:eastAsiaTheme="majorEastAsia"/>
          <w:noProof/>
          <w:color w:val="auto"/>
          <w:sz w:val="28"/>
          <w:u w:val="none"/>
        </w:rPr>
      </w:pPr>
    </w:p>
    <w:p w:rsidR="00AA2324" w:rsidRP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noProof/>
          <w:sz w:val="28"/>
        </w:rPr>
      </w:pPr>
      <w:hyperlink w:anchor="_Toc98514117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1 ТЕОРЕТИЧЕСКИЕ ПОДХОДА К ИЗУЧЕНИЮ ФАКТОРОВ ЭМОЦИОНАЛЬНОГО ВЫГОРАНИЯ ЛИЧНОСТИ</w:t>
        </w:r>
      </w:hyperlink>
    </w:p>
    <w:p w:rsidR="00AA2324" w:rsidRPr="00AA2324" w:rsidRDefault="00AA2324" w:rsidP="00AA2324">
      <w:pPr>
        <w:pStyle w:val="2"/>
        <w:tabs>
          <w:tab w:val="right" w:leader="dot" w:pos="9628"/>
        </w:tabs>
        <w:spacing w:after="0" w:line="276" w:lineRule="auto"/>
        <w:ind w:left="0" w:firstLine="709"/>
        <w:jc w:val="both"/>
        <w:rPr>
          <w:noProof/>
          <w:sz w:val="28"/>
        </w:rPr>
      </w:pPr>
      <w:hyperlink w:anchor="_Toc98514118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1.1 Понятие эмоционального выгорания в психологических исследованиях</w:t>
        </w:r>
      </w:hyperlink>
    </w:p>
    <w:p w:rsidR="00AA2324" w:rsidRPr="00AA2324" w:rsidRDefault="00AA2324" w:rsidP="00AA2324">
      <w:pPr>
        <w:pStyle w:val="2"/>
        <w:tabs>
          <w:tab w:val="right" w:leader="dot" w:pos="9628"/>
        </w:tabs>
        <w:spacing w:after="0" w:line="276" w:lineRule="auto"/>
        <w:ind w:left="0" w:firstLine="709"/>
        <w:jc w:val="both"/>
        <w:rPr>
          <w:noProof/>
          <w:sz w:val="28"/>
        </w:rPr>
      </w:pPr>
      <w:hyperlink w:anchor="_Toc98514119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1.2 Причины и факторы, способствующие эмоциональному выгоранию личности, стадии</w:t>
        </w:r>
      </w:hyperlink>
    </w:p>
    <w:p w:rsidR="00AA2324" w:rsidRPr="00AA2324" w:rsidRDefault="00AA2324" w:rsidP="00AA2324">
      <w:pPr>
        <w:pStyle w:val="2"/>
        <w:tabs>
          <w:tab w:val="right" w:leader="dot" w:pos="9628"/>
        </w:tabs>
        <w:spacing w:after="0" w:line="276" w:lineRule="auto"/>
        <w:ind w:left="0" w:firstLine="709"/>
        <w:jc w:val="both"/>
        <w:rPr>
          <w:noProof/>
          <w:sz w:val="28"/>
        </w:rPr>
      </w:pPr>
      <w:hyperlink w:anchor="_Toc98514120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1.3 Специфика эмоционального выгорания педагогов</w:t>
        </w:r>
      </w:hyperlink>
    </w:p>
    <w:p w:rsidR="00AA2324" w:rsidRP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rStyle w:val="a3"/>
          <w:rFonts w:eastAsiaTheme="majorEastAsia"/>
          <w:noProof/>
          <w:color w:val="auto"/>
          <w:sz w:val="28"/>
          <w:u w:val="none"/>
        </w:rPr>
      </w:pPr>
    </w:p>
    <w:p w:rsidR="00AA2324" w:rsidRP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noProof/>
          <w:sz w:val="28"/>
        </w:rPr>
      </w:pPr>
      <w:hyperlink w:anchor="_Toc98514121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2 ЭМПИРИЧЕСКОЕ ИССЛЕДОВАНИЕ ЭМОЦИОНАЛЬНОГО ВЫГОРАНИЯ ПЕДАГОГОВ</w:t>
        </w:r>
      </w:hyperlink>
    </w:p>
    <w:p w:rsidR="00AA2324" w:rsidRPr="00AA2324" w:rsidRDefault="00AA2324" w:rsidP="00AA2324">
      <w:pPr>
        <w:pStyle w:val="2"/>
        <w:tabs>
          <w:tab w:val="right" w:leader="dot" w:pos="9628"/>
        </w:tabs>
        <w:spacing w:after="0" w:line="276" w:lineRule="auto"/>
        <w:ind w:left="0" w:firstLine="709"/>
        <w:jc w:val="both"/>
        <w:rPr>
          <w:noProof/>
          <w:sz w:val="28"/>
        </w:rPr>
      </w:pPr>
      <w:hyperlink w:anchor="_Toc98514122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2.1 Организация, этапы и методы исследования эмоционального выгорания педагогов</w:t>
        </w:r>
      </w:hyperlink>
    </w:p>
    <w:p w:rsidR="00AA2324" w:rsidRPr="00AA2324" w:rsidRDefault="00AA2324" w:rsidP="00AA2324">
      <w:pPr>
        <w:pStyle w:val="2"/>
        <w:tabs>
          <w:tab w:val="right" w:leader="dot" w:pos="9628"/>
        </w:tabs>
        <w:spacing w:after="0" w:line="276" w:lineRule="auto"/>
        <w:ind w:left="0" w:firstLine="709"/>
        <w:jc w:val="both"/>
        <w:rPr>
          <w:noProof/>
          <w:sz w:val="28"/>
        </w:rPr>
      </w:pPr>
      <w:hyperlink w:anchor="_Toc98514123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2.2 Обработка данных, результаты исследования</w:t>
        </w:r>
      </w:hyperlink>
    </w:p>
    <w:p w:rsidR="00AA2324" w:rsidRPr="00AA2324" w:rsidRDefault="00AA2324" w:rsidP="00AA2324">
      <w:pPr>
        <w:pStyle w:val="2"/>
        <w:tabs>
          <w:tab w:val="right" w:leader="dot" w:pos="9628"/>
        </w:tabs>
        <w:spacing w:after="0" w:line="276" w:lineRule="auto"/>
        <w:ind w:left="0" w:firstLine="709"/>
        <w:jc w:val="both"/>
        <w:rPr>
          <w:noProof/>
          <w:sz w:val="28"/>
        </w:rPr>
      </w:pPr>
      <w:hyperlink w:anchor="_Toc98514124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2.3 Профилактика снижения уровня эмоционального выгорания педагогов</w:t>
        </w:r>
      </w:hyperlink>
    </w:p>
    <w:p w:rsidR="00AA2324" w:rsidRP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rStyle w:val="a3"/>
          <w:rFonts w:eastAsiaTheme="majorEastAsia"/>
          <w:noProof/>
          <w:color w:val="auto"/>
          <w:sz w:val="28"/>
          <w:u w:val="none"/>
        </w:rPr>
      </w:pPr>
    </w:p>
    <w:p w:rsidR="00AA2324" w:rsidRP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noProof/>
          <w:sz w:val="28"/>
        </w:rPr>
      </w:pPr>
      <w:hyperlink w:anchor="_Toc98514125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ЗАКЛЮЧЕНИЕ</w:t>
        </w:r>
      </w:hyperlink>
    </w:p>
    <w:p w:rsidR="00AA2324" w:rsidRP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rStyle w:val="a3"/>
          <w:rFonts w:eastAsiaTheme="majorEastAsia"/>
          <w:noProof/>
          <w:color w:val="auto"/>
          <w:sz w:val="28"/>
          <w:u w:val="none"/>
        </w:rPr>
      </w:pPr>
    </w:p>
    <w:p w:rsidR="00AA2324" w:rsidRDefault="00AA2324" w:rsidP="00AA2324">
      <w:pPr>
        <w:pStyle w:val="11"/>
        <w:tabs>
          <w:tab w:val="right" w:leader="dot" w:pos="9628"/>
        </w:tabs>
        <w:spacing w:after="0" w:line="276" w:lineRule="auto"/>
        <w:ind w:firstLine="709"/>
        <w:jc w:val="both"/>
        <w:rPr>
          <w:noProof/>
          <w:sz w:val="28"/>
        </w:rPr>
      </w:pPr>
      <w:hyperlink w:anchor="_Toc98514126" w:history="1">
        <w:r w:rsidRPr="00AA2324">
          <w:rPr>
            <w:rStyle w:val="a3"/>
            <w:rFonts w:eastAsiaTheme="majorEastAsia"/>
            <w:noProof/>
            <w:color w:val="auto"/>
            <w:sz w:val="28"/>
            <w:u w:val="none"/>
          </w:rPr>
          <w:t>СПИСОК ИСПОЛЬЗОВАННОЙ ЛИТЕРАТУРЫ</w:t>
        </w:r>
      </w:hyperlink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lang w:eastAsia="ru-RU"/>
        </w:rPr>
      </w:pPr>
    </w:p>
    <w:p w:rsidR="00AA2324" w:rsidRPr="00AA3664" w:rsidRDefault="00AA2324" w:rsidP="00AA232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8514125"/>
      <w:r w:rsidRPr="00AA3664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AA2324" w:rsidRPr="00AA2324" w:rsidRDefault="00AA2324" w:rsidP="00AA23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324" w:rsidRPr="00AA2324" w:rsidRDefault="00AA2324" w:rsidP="00AA23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>По итогам рассмотрения темы выпускной квалификационной работы "Профилактика эмоционального выгорания педагогов" получен ряд выводов.</w:t>
      </w:r>
    </w:p>
    <w:p w:rsidR="00AA2324" w:rsidRPr="00AA2324" w:rsidRDefault="00AA2324" w:rsidP="00AA23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 xml:space="preserve">Синдром выгорания - результат сформировавшихся экзистенциальных установок, отсутствия удовлетворения экзистенциальных потребностей или "бегства" от беспокойства о непереносимости столкновения с жизненными данными. </w:t>
      </w:r>
    </w:p>
    <w:p w:rsidR="00AA2324" w:rsidRPr="00AA2324" w:rsidRDefault="00AA2324" w:rsidP="00AA23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>Профессионально значимые качества педагогов, которые способствуют развитию синдрома эмоционального выгорания:</w:t>
      </w:r>
    </w:p>
    <w:p w:rsidR="00AA2324" w:rsidRPr="00AA2324" w:rsidRDefault="00AA2324" w:rsidP="00AA23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>- высокий уровень восприятия других людей, доброжелательность, высокое доверие к другим людям;</w:t>
      </w:r>
    </w:p>
    <w:p w:rsidR="00AA2324" w:rsidRPr="00AA2324" w:rsidRDefault="00AA2324" w:rsidP="00AA23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>- ориентация на равноправные отношения, основанные на взаимном уважении и доверии, ориентация на взаимопонимание, открытость и коммуникативное сотрудничество, стремление к взаимному самовыражению.</w:t>
      </w:r>
    </w:p>
    <w:p w:rsidR="00AA2324" w:rsidRPr="00AA2324" w:rsidRDefault="00AA2324" w:rsidP="00AA23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>- преобладание стиля диалогического общения;</w:t>
      </w:r>
    </w:p>
    <w:p w:rsidR="00AA2324" w:rsidRPr="00AA2324" w:rsidRDefault="00AA2324" w:rsidP="00AA2324">
      <w:pPr>
        <w:rPr>
          <w:lang w:eastAsia="ru-RU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p w:rsidR="00AA2324" w:rsidRPr="00AA3664" w:rsidRDefault="00AA2324" w:rsidP="00AA232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8514126"/>
      <w:r w:rsidRPr="00AA3664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AA2324" w:rsidRPr="00AA2324" w:rsidRDefault="00AA2324" w:rsidP="00AA23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324" w:rsidRPr="00AA2324" w:rsidRDefault="00AA2324" w:rsidP="00AA232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24">
        <w:rPr>
          <w:rFonts w:ascii="Times New Roman" w:hAnsi="Times New Roman" w:cs="Times New Roman"/>
          <w:sz w:val="28"/>
          <w:szCs w:val="28"/>
        </w:rPr>
        <w:t>Ахметгалеева</w:t>
      </w:r>
      <w:proofErr w:type="spellEnd"/>
      <w:r w:rsidRPr="00AA2324">
        <w:rPr>
          <w:rFonts w:ascii="Times New Roman" w:hAnsi="Times New Roman" w:cs="Times New Roman"/>
          <w:sz w:val="28"/>
          <w:szCs w:val="28"/>
        </w:rPr>
        <w:t xml:space="preserve"> З.М. Особенности профессионального выгорания учителей и школьных психологов // Проблемы исследования синдрома </w:t>
      </w:r>
      <w:bookmarkStart w:id="2" w:name="_GoBack"/>
      <w:r w:rsidRPr="00AA2324">
        <w:rPr>
          <w:rFonts w:ascii="Times New Roman" w:hAnsi="Times New Roman" w:cs="Times New Roman"/>
          <w:sz w:val="28"/>
          <w:szCs w:val="28"/>
        </w:rPr>
        <w:t xml:space="preserve">«выгорания» и пути его коррекции у специалистов «помогающих» профессий </w:t>
      </w:r>
      <w:bookmarkEnd w:id="2"/>
      <w:r w:rsidRPr="00AA2324">
        <w:rPr>
          <w:rFonts w:ascii="Times New Roman" w:hAnsi="Times New Roman" w:cs="Times New Roman"/>
          <w:sz w:val="28"/>
          <w:szCs w:val="28"/>
        </w:rPr>
        <w:t>(в медицинской, психологической и педагогической практике). Сборник научных статей. - Караганда, 2007. - С. 9-13.</w:t>
      </w:r>
    </w:p>
    <w:p w:rsidR="00AA2324" w:rsidRPr="00AA2324" w:rsidRDefault="00AA2324" w:rsidP="00AA232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>Международная классификация болезней. Электронный ресурс: https://mkb-10.com</w:t>
      </w:r>
    </w:p>
    <w:p w:rsidR="00AA2324" w:rsidRPr="00AA2324" w:rsidRDefault="00AA2324" w:rsidP="00AA232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24"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 w:rsidRPr="00AA2324">
        <w:rPr>
          <w:rFonts w:ascii="Times New Roman" w:hAnsi="Times New Roman" w:cs="Times New Roman"/>
          <w:sz w:val="28"/>
          <w:szCs w:val="28"/>
        </w:rPr>
        <w:t xml:space="preserve"> Н.З. Женщина и карьера в современной России: проблемы и противоречия // Вестник КГУ им. Н.А. Некрасова. -2006. - Том 12. - С. 6-8.</w:t>
      </w:r>
    </w:p>
    <w:p w:rsidR="00AA2324" w:rsidRPr="00AA2324" w:rsidRDefault="00AA2324" w:rsidP="00AA232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>Водопьянова Н.Е. Синдром выгорания: диагностика и профилактика. - СПб., 2005. - 80 с.</w:t>
      </w:r>
    </w:p>
    <w:p w:rsidR="00AA2324" w:rsidRPr="00AA2324" w:rsidRDefault="00AA2324" w:rsidP="00AA232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24">
        <w:rPr>
          <w:rFonts w:ascii="Times New Roman" w:hAnsi="Times New Roman" w:cs="Times New Roman"/>
          <w:sz w:val="28"/>
          <w:szCs w:val="28"/>
        </w:rPr>
        <w:t xml:space="preserve">Коптева С.И. Психологическое здоровье и </w:t>
      </w:r>
      <w:proofErr w:type="spellStart"/>
      <w:r w:rsidRPr="00AA232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A2324">
        <w:rPr>
          <w:rFonts w:ascii="Times New Roman" w:hAnsi="Times New Roman" w:cs="Times New Roman"/>
          <w:sz w:val="28"/>
          <w:szCs w:val="28"/>
        </w:rPr>
        <w:t xml:space="preserve"> технологии в образовании // Молодое поколение XXI века: актуальные проблемы социально-психологического здоровья. II Международный конгресс Минск, 3-6 ноября 2003. - С. 244-246.</w:t>
      </w:r>
    </w:p>
    <w:p w:rsidR="00AA2324" w:rsidRPr="00AA2324" w:rsidRDefault="00AA2324" w:rsidP="00AA2324">
      <w:pPr>
        <w:rPr>
          <w:rFonts w:ascii="Times New Roman" w:hAnsi="Times New Roman" w:cs="Times New Roman"/>
          <w:sz w:val="28"/>
          <w:szCs w:val="28"/>
        </w:rPr>
      </w:pPr>
    </w:p>
    <w:sectPr w:rsidR="00AA2324" w:rsidRPr="00AA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AAA"/>
    <w:multiLevelType w:val="multilevel"/>
    <w:tmpl w:val="4EE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43"/>
    <w:rsid w:val="00AA2324"/>
    <w:rsid w:val="00EF2A00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3B62"/>
  <w15:chartTrackingRefBased/>
  <w15:docId w15:val="{DDEEE19D-B2D6-422D-8FC3-D5600110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A232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A232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23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3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2023-10-23T06:06:00Z</dcterms:created>
  <dcterms:modified xsi:type="dcterms:W3CDTF">2023-10-23T06:08:00Z</dcterms:modified>
</cp:coreProperties>
</file>