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C040C8" w:rsidP="00C040C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Мд_</w:t>
      </w:r>
      <w:r w:rsidRPr="00043DD4">
        <w:rPr>
          <w:rFonts w:ascii="Times New Roman" w:hAnsi="Times New Roman"/>
          <w:b/>
          <w:color w:val="000000"/>
          <w:sz w:val="28"/>
          <w:szCs w:val="28"/>
        </w:rPr>
        <w:t>Расширение ассортимента образовательных услуг как инструмент диверсификации частными образовательными учреждениями</w:t>
      </w:r>
    </w:p>
    <w:p w:rsidR="00C040C8" w:rsidRDefault="00C040C8" w:rsidP="00C040C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Стр_79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26"/>
      </w:tblGrid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>1 ТЕОРЕТИЧЕСКИЕ АСПЕКТЫ РАСШИРЕНИЯ АССОРТИМЕНТА ОБРАЗОВАТЕЛЬНЫХ УСЛУГ КАК ИНСТРУМЕНТА ДИВЕРСИФИКАЦИИ</w:t>
            </w:r>
          </w:p>
        </w:tc>
      </w:tr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>1.1 Понятие и особенности  ассортиментной политики образовательных услуг</w:t>
            </w:r>
          </w:p>
        </w:tc>
      </w:tr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>1.2 Разработка и реализация стратегии диверсификации образовательных услуг</w:t>
            </w:r>
          </w:p>
        </w:tc>
      </w:tr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>1.3  Рыночные возможности расширения ассортимента образовательных услуг  образовательными учреждениями на рынке Казахстана</w:t>
            </w:r>
          </w:p>
        </w:tc>
      </w:tr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АНАЛИЗ РЫНОЧНЫХ ВОЗМОЖНОСТЕЙ, МАРКЕТИНГОВАЯ СТРАТЕГИЯ И ТАКТИКА РАСШИРЕНИЯ АССОРТИМЕНТА ОБРАЗОВАТЕЛЬНЫХ УСЛУГ КАК ИНСТРУМЕНТА ДИВЕРСИФИКАЦИИ НА ПРИМЕРЕ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ТОО </w:t>
            </w:r>
          </w:p>
        </w:tc>
      </w:tr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>2.1 Общая характеристика центра</w:t>
            </w:r>
          </w:p>
        </w:tc>
      </w:tr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>2.2 Анализ содержательности ассортимента образовательных услуг центра</w:t>
            </w:r>
          </w:p>
        </w:tc>
      </w:tr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>2.3 Анализ эффективности рыночных возможностей, маркетинговая стратегия и тактика центра</w:t>
            </w:r>
          </w:p>
        </w:tc>
      </w:tr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РАЗРАБОТКА РЕКОМЕНДАЦИЙ ПО СОВЕРШЕНСТВОВАНИЮ </w:t>
            </w:r>
          </w:p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АССОРТИМЕНТНОЙ ПОЛИТИКИ  ОБРАЗОВАТЕЛЬНЫХ УСЛУГ КАК ИНСТРУМЕНТА ДИВЕРСИФИКАЦИИ НА ПРИМЕРЕ НА ПРИМЕРЕ ТОО </w:t>
            </w:r>
          </w:p>
        </w:tc>
      </w:tr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>3.1 Основные направления оптимизации  ассортиментной политики  образовательных услуг центра</w:t>
            </w:r>
          </w:p>
        </w:tc>
      </w:tr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>3.2 Экономическая эффективность</w:t>
            </w:r>
          </w:p>
        </w:tc>
      </w:tr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</w:t>
            </w:r>
          </w:p>
        </w:tc>
      </w:tr>
      <w:tr w:rsidR="00C040C8" w:rsidRPr="00C040C8" w:rsidTr="00C040C8">
        <w:tc>
          <w:tcPr>
            <w:tcW w:w="8826" w:type="dxa"/>
          </w:tcPr>
          <w:p w:rsidR="00C040C8" w:rsidRPr="00C040C8" w:rsidRDefault="00C040C8" w:rsidP="00C040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40C8">
              <w:rPr>
                <w:rFonts w:ascii="Times New Roman" w:hAnsi="Times New Roman"/>
                <w:color w:val="000000"/>
                <w:sz w:val="28"/>
                <w:szCs w:val="28"/>
              </w:rPr>
              <w:t>СПИСОК ИСПОЛЬЗОВАННЫХ ИСТОЧНИКОВ</w:t>
            </w:r>
          </w:p>
        </w:tc>
      </w:tr>
    </w:tbl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Pr="00FB4766" w:rsidRDefault="00C040C8" w:rsidP="00C040C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FB476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ЗАКЛЮЧЕНИЕ </w:t>
      </w:r>
    </w:p>
    <w:p w:rsidR="00C040C8" w:rsidRPr="00FB4766" w:rsidRDefault="00C040C8" w:rsidP="00C040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C040C8" w:rsidRPr="00FB4766" w:rsidRDefault="00C040C8" w:rsidP="00C040C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4766">
        <w:rPr>
          <w:color w:val="000000"/>
          <w:sz w:val="28"/>
          <w:szCs w:val="28"/>
        </w:rPr>
        <w:t xml:space="preserve">Особенности ассортиментной политики образовательных услуг заключаются в следующем: </w:t>
      </w:r>
    </w:p>
    <w:p w:rsidR="00C040C8" w:rsidRPr="00FB4766" w:rsidRDefault="00C040C8" w:rsidP="00C040C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4766">
        <w:rPr>
          <w:color w:val="000000"/>
          <w:sz w:val="28"/>
          <w:szCs w:val="28"/>
        </w:rPr>
        <w:t xml:space="preserve">- образовательная организация производит уникальный продукт - образовательные услуги; </w:t>
      </w:r>
    </w:p>
    <w:p w:rsidR="00C040C8" w:rsidRPr="00FB4766" w:rsidRDefault="00C040C8" w:rsidP="00C040C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4766">
        <w:rPr>
          <w:color w:val="000000"/>
          <w:sz w:val="28"/>
          <w:szCs w:val="28"/>
        </w:rPr>
        <w:t xml:space="preserve">- ассортимент представления образовательных услуг динамичен и включает как сами образовательные предложения, так и сопутствующие товары; </w:t>
      </w:r>
    </w:p>
    <w:p w:rsidR="00C040C8" w:rsidRPr="00FB4766" w:rsidRDefault="00C040C8" w:rsidP="00C040C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4766">
        <w:rPr>
          <w:color w:val="000000"/>
          <w:sz w:val="28"/>
          <w:szCs w:val="28"/>
        </w:rPr>
        <w:t xml:space="preserve">- образовательные программы должны быть в соответствии с требованиями рынка труда и учитывать интересы обучаемых людей; </w:t>
      </w:r>
    </w:p>
    <w:p w:rsidR="00C040C8" w:rsidRPr="00FB4766" w:rsidRDefault="00C040C8" w:rsidP="00C040C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4766">
        <w:rPr>
          <w:color w:val="000000"/>
          <w:sz w:val="28"/>
          <w:szCs w:val="28"/>
        </w:rPr>
        <w:t>- изменения в ассортиментной политике должны опережать внешние перемены, а маркетинговые подходы помогут сбалансировать спрос и предложение образовательных услуг.</w:t>
      </w: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0C8" w:rsidRPr="00FB4766" w:rsidRDefault="00C040C8" w:rsidP="00C040C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4766">
        <w:rPr>
          <w:rFonts w:ascii="Times New Roman" w:hAnsi="Times New Roman"/>
          <w:b/>
          <w:color w:val="000000"/>
          <w:sz w:val="28"/>
          <w:szCs w:val="28"/>
        </w:rPr>
        <w:t>СПИСОК ИСПОЛЬЗОВАННОЙ ЛИТЕРАТУРЫ</w:t>
      </w:r>
    </w:p>
    <w:p w:rsidR="00C040C8" w:rsidRPr="00FB4766" w:rsidRDefault="00C040C8" w:rsidP="00C040C8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040C8" w:rsidRPr="00FB4766" w:rsidRDefault="00C040C8" w:rsidP="00C040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B4766">
        <w:rPr>
          <w:rFonts w:ascii="Times New Roman" w:hAnsi="Times New Roman"/>
          <w:color w:val="000000"/>
          <w:sz w:val="28"/>
          <w:szCs w:val="28"/>
        </w:rPr>
        <w:t xml:space="preserve">Голубков Е.П. Маркетинговые исследования: теория, методология и практика: Учебник / Е.П. Голубков. - 3-е изд., </w:t>
      </w:r>
      <w:proofErr w:type="spellStart"/>
      <w:r w:rsidRPr="00FB4766">
        <w:rPr>
          <w:rFonts w:ascii="Times New Roman" w:hAnsi="Times New Roman"/>
          <w:color w:val="000000"/>
          <w:sz w:val="28"/>
          <w:szCs w:val="28"/>
        </w:rPr>
        <w:t>пе-рераб</w:t>
      </w:r>
      <w:proofErr w:type="spellEnd"/>
      <w:proofErr w:type="gramStart"/>
      <w:r w:rsidRPr="00FB4766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B4766">
        <w:rPr>
          <w:rFonts w:ascii="Times New Roman" w:hAnsi="Times New Roman"/>
          <w:color w:val="000000"/>
          <w:sz w:val="28"/>
          <w:szCs w:val="28"/>
        </w:rPr>
        <w:t xml:space="preserve"> и доп. - М.: Изд-во "</w:t>
      </w:r>
      <w:proofErr w:type="spellStart"/>
      <w:r w:rsidRPr="00FB4766">
        <w:rPr>
          <w:rFonts w:ascii="Times New Roman" w:hAnsi="Times New Roman"/>
          <w:color w:val="000000"/>
          <w:sz w:val="28"/>
          <w:szCs w:val="28"/>
        </w:rPr>
        <w:t>Финпресс</w:t>
      </w:r>
      <w:proofErr w:type="spellEnd"/>
      <w:r w:rsidRPr="00FB4766">
        <w:rPr>
          <w:rFonts w:ascii="Times New Roman" w:hAnsi="Times New Roman"/>
          <w:color w:val="000000"/>
          <w:sz w:val="28"/>
          <w:szCs w:val="28"/>
        </w:rPr>
        <w:t>", 2021. - 493 с.</w:t>
      </w:r>
    </w:p>
    <w:p w:rsidR="00C040C8" w:rsidRPr="00FB4766" w:rsidRDefault="00C040C8" w:rsidP="00C040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B4766">
        <w:rPr>
          <w:rFonts w:ascii="Times New Roman" w:hAnsi="Times New Roman"/>
          <w:color w:val="000000"/>
          <w:sz w:val="28"/>
          <w:szCs w:val="28"/>
        </w:rPr>
        <w:t xml:space="preserve">Гринева В.Н., Дудко П.Д., Крюк А.Г., Савченко Н.Ф., </w:t>
      </w:r>
      <w:proofErr w:type="spellStart"/>
      <w:r w:rsidRPr="00FB4766">
        <w:rPr>
          <w:rFonts w:ascii="Times New Roman" w:hAnsi="Times New Roman"/>
          <w:color w:val="000000"/>
          <w:sz w:val="28"/>
          <w:szCs w:val="28"/>
        </w:rPr>
        <w:t>Шкурупий</w:t>
      </w:r>
      <w:proofErr w:type="spellEnd"/>
      <w:r w:rsidRPr="00FB4766">
        <w:rPr>
          <w:rFonts w:ascii="Times New Roman" w:hAnsi="Times New Roman"/>
          <w:color w:val="000000"/>
          <w:sz w:val="28"/>
          <w:szCs w:val="28"/>
        </w:rPr>
        <w:t xml:space="preserve"> В.Г. Понятие и сущность ассортиментной стратегии образовательного </w:t>
      </w:r>
      <w:proofErr w:type="gramStart"/>
      <w:r w:rsidRPr="00FB4766">
        <w:rPr>
          <w:rFonts w:ascii="Times New Roman" w:hAnsi="Times New Roman"/>
          <w:color w:val="000000"/>
          <w:sz w:val="28"/>
          <w:szCs w:val="28"/>
        </w:rPr>
        <w:t>предприятия :</w:t>
      </w:r>
      <w:proofErr w:type="gramEnd"/>
      <w:r w:rsidRPr="00FB4766">
        <w:rPr>
          <w:rFonts w:ascii="Times New Roman" w:hAnsi="Times New Roman"/>
          <w:color w:val="000000"/>
          <w:sz w:val="28"/>
          <w:szCs w:val="28"/>
        </w:rPr>
        <w:t xml:space="preserve"> Учеб. Пособие. Петр Дмитриевич Дудко (</w:t>
      </w:r>
      <w:proofErr w:type="spellStart"/>
      <w:r w:rsidRPr="00FB4766">
        <w:rPr>
          <w:rFonts w:ascii="Times New Roman" w:hAnsi="Times New Roman"/>
          <w:color w:val="000000"/>
          <w:sz w:val="28"/>
          <w:szCs w:val="28"/>
        </w:rPr>
        <w:t>ред</w:t>
      </w:r>
      <w:proofErr w:type="spellEnd"/>
      <w:r w:rsidRPr="00FB4766">
        <w:rPr>
          <w:rFonts w:ascii="Times New Roman" w:hAnsi="Times New Roman"/>
          <w:color w:val="000000"/>
          <w:sz w:val="28"/>
          <w:szCs w:val="28"/>
        </w:rPr>
        <w:t>), Анатолий Григорьевич Крюк (</w:t>
      </w:r>
      <w:proofErr w:type="spellStart"/>
      <w:r w:rsidRPr="00FB4766">
        <w:rPr>
          <w:rFonts w:ascii="Times New Roman" w:hAnsi="Times New Roman"/>
          <w:color w:val="000000"/>
          <w:sz w:val="28"/>
          <w:szCs w:val="28"/>
        </w:rPr>
        <w:t>ред</w:t>
      </w:r>
      <w:proofErr w:type="spellEnd"/>
      <w:r w:rsidRPr="00FB4766">
        <w:rPr>
          <w:rFonts w:ascii="Times New Roman" w:hAnsi="Times New Roman"/>
          <w:color w:val="000000"/>
          <w:sz w:val="28"/>
          <w:szCs w:val="28"/>
        </w:rPr>
        <w:t>). - Х.: ИД "</w:t>
      </w:r>
      <w:proofErr w:type="spellStart"/>
      <w:r w:rsidRPr="00FB4766">
        <w:rPr>
          <w:rFonts w:ascii="Times New Roman" w:hAnsi="Times New Roman"/>
          <w:color w:val="000000"/>
          <w:sz w:val="28"/>
          <w:szCs w:val="28"/>
        </w:rPr>
        <w:t>Инжэк</w:t>
      </w:r>
      <w:proofErr w:type="spellEnd"/>
      <w:r w:rsidRPr="00FB4766">
        <w:rPr>
          <w:rFonts w:ascii="Times New Roman" w:hAnsi="Times New Roman"/>
          <w:color w:val="000000"/>
          <w:sz w:val="28"/>
          <w:szCs w:val="28"/>
        </w:rPr>
        <w:t xml:space="preserve">", </w:t>
      </w:r>
      <w:proofErr w:type="gramStart"/>
      <w:r w:rsidRPr="00FB4766">
        <w:rPr>
          <w:rFonts w:ascii="Times New Roman" w:hAnsi="Times New Roman"/>
          <w:color w:val="000000"/>
          <w:sz w:val="28"/>
          <w:szCs w:val="28"/>
        </w:rPr>
        <w:t>2019..</w:t>
      </w:r>
      <w:proofErr w:type="gramEnd"/>
      <w:r w:rsidRPr="00FB4766">
        <w:rPr>
          <w:rFonts w:ascii="Times New Roman" w:hAnsi="Times New Roman"/>
          <w:color w:val="000000"/>
          <w:sz w:val="28"/>
          <w:szCs w:val="28"/>
        </w:rPr>
        <w:t xml:space="preserve"> - 456с.</w:t>
      </w:r>
    </w:p>
    <w:p w:rsidR="00C040C8" w:rsidRPr="00FB4766" w:rsidRDefault="00C040C8" w:rsidP="00C040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B4766">
        <w:rPr>
          <w:rFonts w:ascii="Times New Roman" w:hAnsi="Times New Roman"/>
          <w:color w:val="000000"/>
          <w:sz w:val="28"/>
          <w:szCs w:val="28"/>
        </w:rPr>
        <w:t>Карпов Е.М. Анализ ассортиментной политики образовательного предприятия: Учеб. пособие для СПТУ. - М.: Экономика, 2021. - 191с.</w:t>
      </w:r>
    </w:p>
    <w:p w:rsidR="00C040C8" w:rsidRPr="00FB4766" w:rsidRDefault="00C040C8" w:rsidP="00C040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B4766">
        <w:rPr>
          <w:rFonts w:ascii="Times New Roman" w:hAnsi="Times New Roman"/>
          <w:color w:val="000000"/>
          <w:sz w:val="28"/>
          <w:szCs w:val="28"/>
        </w:rPr>
        <w:t>Кашин С. Товары разной стабильности / С. Кашин // Секрет фирмы, 2020. - № 4. - С.44-47.</w:t>
      </w:r>
    </w:p>
    <w:p w:rsidR="00C040C8" w:rsidRPr="00FB4766" w:rsidRDefault="00C040C8" w:rsidP="00C040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B4766">
        <w:rPr>
          <w:rFonts w:ascii="Times New Roman" w:hAnsi="Times New Roman"/>
          <w:color w:val="000000"/>
          <w:sz w:val="28"/>
          <w:szCs w:val="28"/>
        </w:rPr>
        <w:t xml:space="preserve">Ковалев В.В. Анализ хозяйственной деятельности образовательного предприятия / В.В. Ковалев, О.Н. Волкова. - М.: ПБОЮЛ </w:t>
      </w:r>
      <w:proofErr w:type="spellStart"/>
      <w:r w:rsidRPr="00FB4766">
        <w:rPr>
          <w:rFonts w:ascii="Times New Roman" w:hAnsi="Times New Roman"/>
          <w:color w:val="000000"/>
          <w:sz w:val="28"/>
          <w:szCs w:val="28"/>
        </w:rPr>
        <w:t>Гритен</w:t>
      </w:r>
      <w:proofErr w:type="spellEnd"/>
      <w:r w:rsidRPr="00FB4766">
        <w:rPr>
          <w:rFonts w:ascii="Times New Roman" w:hAnsi="Times New Roman"/>
          <w:color w:val="000000"/>
          <w:sz w:val="28"/>
          <w:szCs w:val="28"/>
        </w:rPr>
        <w:t>-ко, 2021. - 424 с.</w:t>
      </w:r>
    </w:p>
    <w:p w:rsidR="00C040C8" w:rsidRPr="00C040C8" w:rsidRDefault="00C040C8" w:rsidP="00C040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C040C8" w:rsidRDefault="00C040C8" w:rsidP="00C040C8"/>
    <w:sectPr w:rsidR="00C0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C7AA5"/>
    <w:multiLevelType w:val="hybridMultilevel"/>
    <w:tmpl w:val="DADA594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91"/>
    <w:rsid w:val="00A265BA"/>
    <w:rsid w:val="00C040C8"/>
    <w:rsid w:val="00E81B91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4BC5"/>
  <w15:chartTrackingRefBased/>
  <w15:docId w15:val="{C3056C2F-BBF8-4934-89E2-D003BF22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C04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2026-01-16T08:21:00Z</dcterms:created>
  <dcterms:modified xsi:type="dcterms:W3CDTF">2026-01-16T08:24:00Z</dcterms:modified>
</cp:coreProperties>
</file>