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EE" w:rsidRDefault="00E7379A" w:rsidP="00E737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79A">
        <w:rPr>
          <w:rFonts w:ascii="Times New Roman" w:hAnsi="Times New Roman" w:cs="Times New Roman"/>
          <w:color w:val="000000" w:themeColor="text1"/>
          <w:sz w:val="28"/>
          <w:szCs w:val="28"/>
        </w:rPr>
        <w:t>Мд_</w:t>
      </w:r>
      <w:r w:rsidRPr="00E7379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стратегии развития дистрибьютора (на примере казахстанской компании)»</w:t>
      </w:r>
    </w:p>
    <w:p w:rsidR="00E7379A" w:rsidRDefault="00E7379A" w:rsidP="00E737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Стр_67</w:t>
      </w:r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44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45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 Теоретические аспекты разработки стратегии развития дистрибьютора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46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1.1 Сущность понятий «стратегия» и «стратегия развития»</w:t>
        </w:r>
      </w:hyperlink>
      <w:r w:rsidRPr="00E7379A">
        <w:rPr>
          <w:rFonts w:asciiTheme="minorHAnsi" w:eastAsiaTheme="minorEastAsia" w:hAnsiTheme="minorHAnsi"/>
          <w:noProof/>
          <w:sz w:val="28"/>
          <w:szCs w:val="28"/>
          <w:lang w:eastAsia="ru-RU"/>
        </w:rPr>
        <w:t xml:space="preserve"> </w:t>
      </w:r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47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1.2 Специфика деятельности дистрибьюторских компаний и ее влияние на выбор стратегии развития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48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1.3 Методологические подходы разработки стратегии развития </w:t>
        </w:r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br/>
          <w:t>дистрибьютора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49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2. Анализ конкурентных позиций и концептуальных положений функционирования АО 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0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2.1 Организационно-экономическая и финансовая характеристика деятельности предприятия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1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2.2 Анализ внешнего окружения компании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2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2.3 Анализ ресурсов и возможностей компании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3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 Разработка стратегических направлений развития дистрибьютора</w:t>
        </w:r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br/>
          <w:t>АО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4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3.1 Основные направления стратегии компании в развитии фокусной дистрибуции в торговых точках города Алматы и Алматинской области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5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3.2 Оценка рисков и эффективности реализации стратегии АО 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17848556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E7379A" w:rsidRPr="00E7379A" w:rsidRDefault="00E7379A" w:rsidP="00E7379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7379A" w:rsidRDefault="00E7379A" w:rsidP="00E7379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7848557" w:history="1">
        <w:r w:rsidRPr="00E7379A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Default="00E7379A" w:rsidP="00E7379A"/>
    <w:p w:rsidR="00E7379A" w:rsidRPr="00917FE9" w:rsidRDefault="00E7379A" w:rsidP="00E7379A">
      <w:pPr>
        <w:pStyle w:val="1"/>
        <w:ind w:firstLine="567"/>
        <w:jc w:val="center"/>
        <w:rPr>
          <w:rFonts w:cs="Times New Roman"/>
          <w:b/>
          <w:szCs w:val="28"/>
        </w:rPr>
      </w:pPr>
      <w:bookmarkStart w:id="0" w:name="_Toc117848556"/>
      <w:r w:rsidRPr="00917FE9">
        <w:rPr>
          <w:rFonts w:cs="Times New Roman"/>
          <w:b/>
          <w:szCs w:val="28"/>
        </w:rPr>
        <w:lastRenderedPageBreak/>
        <w:t>Заключение</w:t>
      </w:r>
      <w:bookmarkEnd w:id="0"/>
    </w:p>
    <w:p w:rsidR="00E7379A" w:rsidRPr="00E7379A" w:rsidRDefault="00E7379A" w:rsidP="00E737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9A" w:rsidRDefault="00E7379A" w:rsidP="00E737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9A">
        <w:rPr>
          <w:rFonts w:ascii="Times New Roman" w:hAnsi="Times New Roman" w:cs="Times New Roman"/>
          <w:sz w:val="28"/>
          <w:szCs w:val="28"/>
        </w:rPr>
        <w:t>Проведенное в рамках данной работы исследование позволило сделать следующие выводы:</w:t>
      </w:r>
    </w:p>
    <w:p w:rsidR="00E7379A" w:rsidRPr="00E7379A" w:rsidRDefault="00E7379A" w:rsidP="00E737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</w:t>
      </w:r>
      <w:proofErr w:type="gramStart"/>
      <w:r w:rsidRPr="00E7379A">
        <w:rPr>
          <w:rFonts w:ascii="Times New Roman" w:hAnsi="Times New Roman" w:cs="Times New Roman"/>
          <w:color w:val="000000" w:themeColor="text1"/>
          <w:sz w:val="28"/>
          <w:szCs w:val="28"/>
        </w:rPr>
        <w:t>- :</w:t>
      </w:r>
      <w:proofErr w:type="gramEnd"/>
      <w:r w:rsidRPr="00E73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интегральная, дифференциальная модель действий, которой организация руководствуется в процессе деятельности, и направленная на достижение долгосрочных целей. Стратегия развития - это результат непрерывного совершенствования деловых, функциональных процессов, что сопровождается ростом количественных и качественных показателей, которые обеспечивают устойчивую жизнедеятельность организации в условиях жесткой конкурентной борьбы.</w:t>
      </w:r>
    </w:p>
    <w:p w:rsidR="00E7379A" w:rsidRPr="00E7379A" w:rsidRDefault="00E7379A" w:rsidP="00E7379A">
      <w:pPr>
        <w:pStyle w:val="a4"/>
        <w:tabs>
          <w:tab w:val="left" w:pos="993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E7379A">
        <w:rPr>
          <w:color w:val="000000" w:themeColor="text1"/>
          <w:sz w:val="28"/>
          <w:szCs w:val="28"/>
        </w:rPr>
        <w:t>Изменения во внутренней и внешней среде функционирования участников дистрибуции обусловливают объективную необходимость формирования различных стратегий (конкурентных, деловых, функциональных, маркетинговых), как эффективного инструмента управления. Наличие многообразия стратегий является характерным явлением для бизнес-субъектов.</w:t>
      </w:r>
    </w:p>
    <w:p w:rsidR="00E7379A" w:rsidRPr="00E7379A" w:rsidRDefault="00E7379A" w:rsidP="00E7379A">
      <w:pPr>
        <w:pStyle w:val="a4"/>
        <w:tabs>
          <w:tab w:val="left" w:pos="993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E7379A">
        <w:rPr>
          <w:color w:val="000000" w:themeColor="text1"/>
          <w:sz w:val="28"/>
          <w:szCs w:val="28"/>
        </w:rPr>
        <w:t>Критериями выбора стратегии чаще всего выступают оборачиваемость, эффективность реализации, оптимальность логистики. Оборачиваемость товарных ресурсов (запасов) является многосложной категорией, которая формируется под влиянием организационных, логистических, маркетинговых, коммерческих факторов, и выражается во времени пребывания товара в сфере товарного обращения. Эффективность реализации требует удовлетворения потребностей потребителей в соответствии со структурой спроса (социальный аспект) и возмещения расходов с тем, чтобы осуществить расширенное воспроизводство. Такое возмещение должно быть эквивалентным для всех звеньев логистической цепи. Оптимальность логистики означает минимизацию расстояния, маршрутов, так и звеньев в процессе товародвижения.</w:t>
      </w:r>
    </w:p>
    <w:p w:rsidR="00E7379A" w:rsidRPr="00E7379A" w:rsidRDefault="00E7379A" w:rsidP="00E7379A"/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Default="00E7379A" w:rsidP="00E7379A">
      <w:pPr>
        <w:rPr>
          <w:rFonts w:ascii="Times New Roman" w:hAnsi="Times New Roman" w:cs="Times New Roman"/>
        </w:rPr>
      </w:pPr>
    </w:p>
    <w:p w:rsidR="00E7379A" w:rsidRPr="00E7379A" w:rsidRDefault="00E7379A" w:rsidP="00E7379A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17848557"/>
      <w:r w:rsidRPr="00E737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  <w:bookmarkEnd w:id="1"/>
    </w:p>
    <w:p w:rsidR="00E7379A" w:rsidRPr="00E7379A" w:rsidRDefault="00E7379A" w:rsidP="00E737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379A" w:rsidRPr="00E7379A" w:rsidRDefault="00E7379A" w:rsidP="00E7379A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Ансофф</w:t>
      </w:r>
      <w:proofErr w:type="spell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 Стратегический менеджмент. Классическое издание: Пер. с англ. https://www.moscowbooks.ru/book/445715/</w:t>
      </w:r>
    </w:p>
    <w:p w:rsidR="00E7379A" w:rsidRPr="00E7379A" w:rsidRDefault="00E7379A" w:rsidP="00E7379A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Друкер</w:t>
      </w:r>
      <w:proofErr w:type="spell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П. Ф. Эффективное управление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предприятием 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экономические задачи и решения, связанные с риском https://search.rsl.ru/ru/record/01004101711</w:t>
      </w:r>
    </w:p>
    <w:p w:rsidR="00E7379A" w:rsidRPr="00E7379A" w:rsidRDefault="00E7379A" w:rsidP="00E7379A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Стратегический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менеджмент 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/ под ред. д-ра </w:t>
      </w:r>
      <w:proofErr w:type="spell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экон</w:t>
      </w:r>
      <w:proofErr w:type="spell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наук, профессора Н.А. Казаковой. —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Москва 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ИНФРА-М, 2022. — 320 с.</w:t>
      </w:r>
    </w:p>
    <w:p w:rsidR="00E7379A" w:rsidRPr="00E7379A" w:rsidRDefault="00E7379A" w:rsidP="00E7379A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Наумов, В. Н. Стратегическое взаимодействие рыночных субъектов в маркетинговых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системах 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монография / В.Н. Наумов, В.Г. </w:t>
      </w:r>
      <w:proofErr w:type="spell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Шубаева</w:t>
      </w:r>
      <w:proofErr w:type="spell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—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Москва 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ИНФРА-М, 2022. — 270 с. </w:t>
      </w:r>
    </w:p>
    <w:p w:rsidR="00E7379A" w:rsidRPr="00E7379A" w:rsidRDefault="00E7379A" w:rsidP="00E7379A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Зуб, А. Т.  Стратегический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менеджмент 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и практикум для вузов / А. Т. Зуб. — 4-е изд., </w:t>
      </w:r>
      <w:proofErr w:type="spell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перераб</w:t>
      </w:r>
      <w:proofErr w:type="spell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доп. — </w:t>
      </w:r>
      <w:proofErr w:type="gram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Москва :</w:t>
      </w:r>
      <w:proofErr w:type="gram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Юрайт</w:t>
      </w:r>
      <w:proofErr w:type="spellEnd"/>
      <w:r w:rsidRPr="00E7379A">
        <w:rPr>
          <w:rFonts w:ascii="Times New Roman" w:eastAsia="Calibri" w:hAnsi="Times New Roman" w:cs="Times New Roman"/>
          <w:color w:val="000000"/>
          <w:sz w:val="28"/>
          <w:szCs w:val="28"/>
        </w:rPr>
        <w:t>, 2022. — 375 с.</w:t>
      </w:r>
    </w:p>
    <w:p w:rsidR="00E7379A" w:rsidRPr="00E7379A" w:rsidRDefault="00E7379A" w:rsidP="00E7379A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E7379A" w:rsidRPr="00E7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86F"/>
    <w:multiLevelType w:val="hybridMultilevel"/>
    <w:tmpl w:val="92623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E9"/>
    <w:rsid w:val="00770CEE"/>
    <w:rsid w:val="00C23BE9"/>
    <w:rsid w:val="00E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3005"/>
  <w15:chartTrackingRefBased/>
  <w15:docId w15:val="{1550D001-1CC2-4858-B9B5-EF10672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79A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7379A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E7379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379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a4">
    <w:name w:val="Без абзаца"/>
    <w:basedOn w:val="a"/>
    <w:link w:val="Char"/>
    <w:qFormat/>
    <w:rsid w:val="00E7379A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Без абзаца Char"/>
    <w:basedOn w:val="a0"/>
    <w:link w:val="a4"/>
    <w:rsid w:val="00E73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2023-11-01T06:58:00Z</dcterms:created>
  <dcterms:modified xsi:type="dcterms:W3CDTF">2023-11-01T07:00:00Z</dcterms:modified>
</cp:coreProperties>
</file>