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B2" w:rsidRDefault="002630B2" w:rsidP="002630B2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2630B2" w:rsidRDefault="002630B2" w:rsidP="002630B2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МД_</w:t>
      </w:r>
      <w:r>
        <w:rPr>
          <w:b/>
          <w:color w:val="000000"/>
          <w:sz w:val="28"/>
          <w:szCs w:val="28"/>
          <w:shd w:val="clear" w:color="auto" w:fill="FFFFFF"/>
        </w:rPr>
        <w:t>Развитие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готовности обучающихся с ОВЗ к получению профессионального образования</w:t>
      </w:r>
    </w:p>
    <w:p w:rsidR="002630B2" w:rsidRDefault="002630B2" w:rsidP="002630B2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СТР_88</w:t>
      </w:r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r:id="rId5" w:anchor="_Toc159054115" w:history="1">
        <w:r>
          <w:rPr>
            <w:rStyle w:val="a3"/>
            <w:rFonts w:eastAsia="Times New Roman"/>
            <w:noProof/>
            <w:sz w:val="28"/>
            <w:szCs w:val="28"/>
          </w:rPr>
          <w:t>Введение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6" w:anchor="_Toc159054117" w:history="1">
        <w:r>
          <w:rPr>
            <w:rStyle w:val="a3"/>
            <w:rFonts w:eastAsia="Times New Roman"/>
            <w:noProof/>
            <w:sz w:val="28"/>
            <w:szCs w:val="28"/>
          </w:rPr>
          <w:t>Глава 1. Теоретические основы проблемы развития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7" w:anchor="_Toc159054118" w:history="1">
        <w:r>
          <w:rPr>
            <w:rStyle w:val="a3"/>
            <w:rFonts w:eastAsia="Times New Roman"/>
            <w:noProof/>
            <w:sz w:val="28"/>
            <w:szCs w:val="28"/>
          </w:rPr>
          <w:t>1.1. Сущностная характеристика процесса развития готовности обучающихся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8" w:anchor="_Toc159054119" w:history="1">
        <w:r>
          <w:rPr>
            <w:rStyle w:val="a3"/>
            <w:rFonts w:eastAsia="Times New Roman"/>
            <w:noProof/>
            <w:sz w:val="28"/>
            <w:szCs w:val="28"/>
          </w:rPr>
          <w:t>1.2. Формы и методы развития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9" w:anchor="_Toc159054120" w:history="1">
        <w:r>
          <w:rPr>
            <w:rStyle w:val="a3"/>
            <w:rFonts w:eastAsia="Times New Roman"/>
            <w:noProof/>
            <w:sz w:val="28"/>
            <w:szCs w:val="28"/>
          </w:rPr>
          <w:t>1.3. Педагогические условия развития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0" w:anchor="_Toc159054121" w:history="1">
        <w:r>
          <w:rPr>
            <w:rStyle w:val="a3"/>
            <w:rFonts w:eastAsia="Times New Roman"/>
            <w:noProof/>
            <w:sz w:val="28"/>
            <w:szCs w:val="28"/>
          </w:rPr>
          <w:t>Вывод поглаве 1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1" w:anchor="_Toc159054122" w:history="1">
        <w:r>
          <w:rPr>
            <w:rStyle w:val="a3"/>
            <w:rFonts w:eastAsia="Times New Roman"/>
            <w:noProof/>
            <w:sz w:val="28"/>
            <w:szCs w:val="28"/>
          </w:rPr>
          <w:t>Глава 2. Опытная работа по развитию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2" w:anchor="_Toc159054123" w:history="1">
        <w:r>
          <w:rPr>
            <w:rStyle w:val="a3"/>
            <w:rFonts w:eastAsia="Times New Roman"/>
            <w:noProof/>
            <w:sz w:val="28"/>
            <w:szCs w:val="28"/>
          </w:rPr>
          <w:t>2.1. Диагностика уровня развития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3" w:anchor="_Toc159054124" w:history="1">
        <w:r>
          <w:rPr>
            <w:rStyle w:val="a3"/>
            <w:rFonts w:eastAsia="Times New Roman"/>
            <w:noProof/>
            <w:sz w:val="28"/>
            <w:szCs w:val="28"/>
          </w:rPr>
          <w:t>2.2. Апробация педагогических условий развития готовности обучающихся с ОВЗ к получению профессионального образования.</w:t>
        </w:r>
      </w:hyperlink>
      <w:r>
        <w:rPr>
          <w:noProof/>
          <w:sz w:val="28"/>
          <w:szCs w:val="28"/>
        </w:rPr>
        <w:t xml:space="preserve"> </w:t>
      </w:r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4" w:anchor="_Toc159054125" w:history="1">
        <w:r>
          <w:rPr>
            <w:rStyle w:val="a3"/>
            <w:rFonts w:eastAsia="Times New Roman"/>
            <w:noProof/>
            <w:sz w:val="28"/>
            <w:szCs w:val="28"/>
          </w:rPr>
          <w:t xml:space="preserve">2.3. </w:t>
        </w:r>
        <w:r>
          <w:rPr>
            <w:rStyle w:val="a3"/>
            <w:rFonts w:eastAsia="Times New Roman"/>
            <w:noProof/>
            <w:color w:val="000000"/>
            <w:sz w:val="28"/>
            <w:szCs w:val="32"/>
            <w:u w:val="none"/>
          </w:rPr>
          <w:t>Анализ результатов опытно-экспериментальной работы, м</w:t>
        </w:r>
        <w:r>
          <w:rPr>
            <w:rStyle w:val="a3"/>
            <w:rFonts w:eastAsia="Times New Roman"/>
            <w:noProof/>
            <w:sz w:val="28"/>
            <w:szCs w:val="28"/>
          </w:rPr>
          <w:t>етодические рекомендации по развитию готовности обучающихся с ОВЗ к получению профессионального образования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5" w:anchor="_Toc159054126" w:history="1">
        <w:r>
          <w:rPr>
            <w:rStyle w:val="a3"/>
            <w:rFonts w:eastAsia="Times New Roman"/>
            <w:noProof/>
            <w:sz w:val="28"/>
            <w:szCs w:val="28"/>
          </w:rPr>
          <w:t>Выводы по второй главе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6" w:anchor="_Toc159054127" w:history="1">
        <w:r>
          <w:rPr>
            <w:rStyle w:val="a3"/>
            <w:rFonts w:eastAsia="Times New Roman"/>
            <w:noProof/>
            <w:sz w:val="28"/>
            <w:szCs w:val="28"/>
          </w:rPr>
          <w:t>Заключение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r:id="rId17" w:anchor="_Toc159054128" w:history="1">
        <w:r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2630B2" w:rsidRDefault="002630B2" w:rsidP="002630B2">
      <w:pPr>
        <w:pStyle w:val="11"/>
        <w:tabs>
          <w:tab w:val="right" w:leader="dot" w:pos="9345"/>
        </w:tabs>
        <w:spacing w:after="0" w:line="360" w:lineRule="auto"/>
      </w:pPr>
    </w:p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color w:val="000000"/>
          <w:sz w:val="28"/>
          <w:szCs w:val="32"/>
        </w:rPr>
      </w:pPr>
      <w:bookmarkStart w:id="0" w:name="_Toc159054127"/>
      <w:r>
        <w:rPr>
          <w:rFonts w:eastAsia="Times New Roman"/>
          <w:b/>
          <w:color w:val="000000"/>
          <w:sz w:val="28"/>
          <w:szCs w:val="32"/>
        </w:rPr>
        <w:lastRenderedPageBreak/>
        <w:t>Заключение</w:t>
      </w:r>
      <w:bookmarkEnd w:id="0"/>
    </w:p>
    <w:p w:rsidR="002630B2" w:rsidRDefault="002630B2" w:rsidP="002630B2">
      <w:pPr>
        <w:spacing w:after="0" w:line="360" w:lineRule="auto"/>
        <w:ind w:right="67" w:firstLine="709"/>
        <w:jc w:val="both"/>
        <w:rPr>
          <w:sz w:val="28"/>
          <w:szCs w:val="28"/>
        </w:rPr>
      </w:pPr>
    </w:p>
    <w:p w:rsidR="002630B2" w:rsidRDefault="002630B2" w:rsidP="002630B2">
      <w:pPr>
        <w:spacing w:after="0" w:line="360" w:lineRule="auto"/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выпускной квалификационной работы на тему “Развитие готовности обучающихся с ограниченными возможностями развития к получению профессионального образования”, можно сделать вывод о том, что данная тема является актуальной, поскольку в современном обществе остро стоит вопрос о социальной адаптации и профессиональной реализации лиц с ОВЗ. </w:t>
      </w:r>
    </w:p>
    <w:p w:rsidR="002630B2" w:rsidRDefault="002630B2" w:rsidP="002630B2">
      <w:pPr>
        <w:spacing w:after="0" w:line="360" w:lineRule="auto"/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были проанализированы теоретические основы проблемы, изучена сущностная характеристика, формы и методы процесса развития готовности, а также определены педагогические условия, способствующие успешному развитию готовности обучающихся с особыми образовательными потребностями к получению профессионального образования. </w:t>
      </w:r>
    </w:p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/>
    <w:p w:rsidR="002630B2" w:rsidRDefault="002630B2" w:rsidP="002630B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</w:rPr>
      </w:pPr>
      <w:bookmarkStart w:id="1" w:name="_Toc159054128"/>
      <w:r>
        <w:rPr>
          <w:rFonts w:ascii="Times New Roman" w:hAnsi="Times New Roman"/>
          <w:sz w:val="28"/>
        </w:rPr>
        <w:t>Список использованной литературы</w:t>
      </w:r>
      <w:bookmarkEnd w:id="1"/>
    </w:p>
    <w:p w:rsidR="002630B2" w:rsidRDefault="002630B2" w:rsidP="002630B2">
      <w:pPr>
        <w:spacing w:after="0"/>
      </w:pPr>
    </w:p>
    <w:p w:rsidR="002630B2" w:rsidRDefault="002630B2" w:rsidP="002630B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bookmarkStart w:id="2" w:name="_Ref158890584"/>
      <w:proofErr w:type="spellStart"/>
      <w:r>
        <w:rPr>
          <w:color w:val="000000"/>
          <w:sz w:val="28"/>
          <w:szCs w:val="28"/>
          <w:lang w:bidi="ru-RU"/>
        </w:rPr>
        <w:t>Аболина</w:t>
      </w:r>
      <w:proofErr w:type="spellEnd"/>
      <w:r>
        <w:rPr>
          <w:color w:val="000000"/>
          <w:sz w:val="28"/>
          <w:szCs w:val="28"/>
          <w:lang w:bidi="ru-RU"/>
        </w:rPr>
        <w:t xml:space="preserve">, Н.С. Проблемы профессиональной ориентации обучающихся с ограниченными возможностями здоровья и инвалидов / Н.С. </w:t>
      </w:r>
      <w:proofErr w:type="spellStart"/>
      <w:r>
        <w:rPr>
          <w:color w:val="000000"/>
          <w:sz w:val="28"/>
          <w:szCs w:val="28"/>
          <w:lang w:bidi="ru-RU"/>
        </w:rPr>
        <w:t>Аболина</w:t>
      </w:r>
      <w:proofErr w:type="spellEnd"/>
      <w:r>
        <w:rPr>
          <w:color w:val="000000"/>
          <w:sz w:val="28"/>
          <w:szCs w:val="28"/>
          <w:lang w:bidi="ru-RU"/>
        </w:rPr>
        <w:t>, О.Б. Акимова /</w:t>
      </w:r>
      <w:proofErr w:type="gramStart"/>
      <w:r>
        <w:rPr>
          <w:color w:val="000000"/>
          <w:sz w:val="28"/>
          <w:szCs w:val="28"/>
          <w:lang w:bidi="ru-RU"/>
        </w:rPr>
        <w:t>/ .</w:t>
      </w:r>
      <w:proofErr w:type="gramEnd"/>
      <w:r>
        <w:rPr>
          <w:color w:val="000000"/>
          <w:sz w:val="28"/>
          <w:szCs w:val="28"/>
          <w:lang w:bidi="ru-RU"/>
        </w:rPr>
        <w:t xml:space="preserve"> – 2020. – № 4(73). – С. 33-36.</w:t>
      </w:r>
      <w:bookmarkEnd w:id="2"/>
    </w:p>
    <w:p w:rsidR="002630B2" w:rsidRDefault="002630B2" w:rsidP="002630B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Алхури</w:t>
      </w:r>
      <w:proofErr w:type="spellEnd"/>
      <w:r>
        <w:rPr>
          <w:color w:val="000000"/>
          <w:sz w:val="28"/>
          <w:szCs w:val="28"/>
          <w:lang w:bidi="ru-RU"/>
        </w:rPr>
        <w:t xml:space="preserve">, Н. Формирование профессиональных интересов у старшеклассников с нарушениями слуха в России и Сирии / Н. </w:t>
      </w:r>
      <w:proofErr w:type="spellStart"/>
      <w:r>
        <w:rPr>
          <w:color w:val="000000"/>
          <w:sz w:val="28"/>
          <w:szCs w:val="28"/>
          <w:lang w:bidi="ru-RU"/>
        </w:rPr>
        <w:t>Алхури</w:t>
      </w:r>
      <w:proofErr w:type="spellEnd"/>
      <w:r>
        <w:rPr>
          <w:color w:val="000000"/>
          <w:sz w:val="28"/>
          <w:szCs w:val="28"/>
          <w:lang w:bidi="ru-RU"/>
        </w:rPr>
        <w:t xml:space="preserve">, М.В. </w:t>
      </w:r>
      <w:proofErr w:type="spellStart"/>
      <w:r>
        <w:rPr>
          <w:color w:val="000000"/>
          <w:sz w:val="28"/>
          <w:szCs w:val="28"/>
          <w:lang w:bidi="ru-RU"/>
        </w:rPr>
        <w:t>Жигорева</w:t>
      </w:r>
      <w:proofErr w:type="spellEnd"/>
      <w:r>
        <w:rPr>
          <w:color w:val="000000"/>
          <w:sz w:val="28"/>
          <w:szCs w:val="28"/>
          <w:lang w:bidi="ru-RU"/>
        </w:rPr>
        <w:t xml:space="preserve"> // Коррекционная педагогика: теория и практика. – 2022. – № 3(93). – С. 6-13. </w:t>
      </w:r>
    </w:p>
    <w:p w:rsidR="002630B2" w:rsidRDefault="002630B2" w:rsidP="002630B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bookmarkStart w:id="3" w:name="_Ref158890447"/>
      <w:proofErr w:type="spellStart"/>
      <w:r>
        <w:rPr>
          <w:color w:val="000000"/>
          <w:sz w:val="28"/>
          <w:szCs w:val="28"/>
          <w:lang w:bidi="ru-RU"/>
        </w:rPr>
        <w:t>Афонькина</w:t>
      </w:r>
      <w:proofErr w:type="spellEnd"/>
      <w:r>
        <w:rPr>
          <w:color w:val="000000"/>
          <w:sz w:val="28"/>
          <w:szCs w:val="28"/>
          <w:lang w:bidi="ru-RU"/>
        </w:rPr>
        <w:t xml:space="preserve">, Ю.А. Проектирование индивидуализированных моделей инклюзивного профессионального образования лиц с ОВЗ / Ю.А. </w:t>
      </w:r>
      <w:proofErr w:type="spellStart"/>
      <w:r>
        <w:rPr>
          <w:color w:val="000000"/>
          <w:sz w:val="28"/>
          <w:szCs w:val="28"/>
          <w:lang w:bidi="ru-RU"/>
        </w:rPr>
        <w:t>Афонькина</w:t>
      </w:r>
      <w:proofErr w:type="spellEnd"/>
      <w:r>
        <w:rPr>
          <w:color w:val="000000"/>
          <w:sz w:val="28"/>
          <w:szCs w:val="28"/>
          <w:lang w:bidi="ru-RU"/>
        </w:rPr>
        <w:t>, Т.В. Кузьмичева // Проблемы современного педагогического образования. – 2019. – № 64-1. – С. 30-34.</w:t>
      </w:r>
      <w:bookmarkEnd w:id="3"/>
    </w:p>
    <w:p w:rsidR="002630B2" w:rsidRDefault="002630B2" w:rsidP="002630B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bookmarkStart w:id="4" w:name="_Ref158890645"/>
      <w:r>
        <w:rPr>
          <w:color w:val="000000"/>
          <w:sz w:val="28"/>
          <w:szCs w:val="28"/>
          <w:lang w:bidi="ru-RU"/>
        </w:rPr>
        <w:t xml:space="preserve">Байрамов, В.Д. Методологические подходы к актуализации профессионального самоопределения обучающихся с инвалидностью и ОВЗ в условиях становления системы инклюзивного образования / В.Д. Байрамов, Т.И. </w:t>
      </w:r>
      <w:proofErr w:type="spellStart"/>
      <w:r>
        <w:rPr>
          <w:color w:val="000000"/>
          <w:sz w:val="28"/>
          <w:szCs w:val="28"/>
          <w:lang w:bidi="ru-RU"/>
        </w:rPr>
        <w:t>Бонкало</w:t>
      </w:r>
      <w:proofErr w:type="spellEnd"/>
      <w:r>
        <w:rPr>
          <w:color w:val="000000"/>
          <w:sz w:val="28"/>
          <w:szCs w:val="28"/>
          <w:lang w:bidi="ru-RU"/>
        </w:rPr>
        <w:t xml:space="preserve">, Д.С. </w:t>
      </w:r>
      <w:proofErr w:type="spellStart"/>
      <w:r>
        <w:rPr>
          <w:color w:val="000000"/>
          <w:sz w:val="28"/>
          <w:szCs w:val="28"/>
          <w:lang w:bidi="ru-RU"/>
        </w:rPr>
        <w:t>Райдугин</w:t>
      </w:r>
      <w:proofErr w:type="spellEnd"/>
      <w:r>
        <w:rPr>
          <w:color w:val="000000"/>
          <w:sz w:val="28"/>
          <w:szCs w:val="28"/>
          <w:lang w:bidi="ru-RU"/>
        </w:rPr>
        <w:t>, Е.В. Воеводина // Психологическая наука и образование. – 2018. – Т. 23, № 2. – С. 19-28.</w:t>
      </w:r>
      <w:bookmarkEnd w:id="4"/>
    </w:p>
    <w:p w:rsidR="002630B2" w:rsidRDefault="002630B2" w:rsidP="002630B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Бадашкеев</w:t>
      </w:r>
      <w:proofErr w:type="spellEnd"/>
      <w:r>
        <w:rPr>
          <w:color w:val="000000"/>
          <w:sz w:val="28"/>
          <w:szCs w:val="28"/>
          <w:lang w:bidi="ru-RU"/>
        </w:rPr>
        <w:t xml:space="preserve">, М.В. Особенности профессиональной ориентации обучающихся с ограниченными возможностями здоровья в условиях современной сельской школы / М.В. </w:t>
      </w:r>
      <w:proofErr w:type="spellStart"/>
      <w:r>
        <w:rPr>
          <w:color w:val="000000"/>
          <w:sz w:val="28"/>
          <w:szCs w:val="28"/>
          <w:lang w:bidi="ru-RU"/>
        </w:rPr>
        <w:t>Бадашкеев</w:t>
      </w:r>
      <w:proofErr w:type="spellEnd"/>
      <w:r>
        <w:rPr>
          <w:color w:val="000000"/>
          <w:sz w:val="28"/>
          <w:szCs w:val="28"/>
          <w:lang w:bidi="ru-RU"/>
        </w:rPr>
        <w:t xml:space="preserve"> // Педагогический ИМИДЖ. – 2019. – Т. 13, № 1(42). – С. 57-68. </w:t>
      </w:r>
    </w:p>
    <w:p w:rsidR="002630B2" w:rsidRDefault="002630B2" w:rsidP="002630B2">
      <w:bookmarkStart w:id="5" w:name="_GoBack"/>
      <w:bookmarkEnd w:id="5"/>
    </w:p>
    <w:p w:rsidR="002630B2" w:rsidRDefault="002630B2" w:rsidP="002630B2"/>
    <w:p w:rsidR="002630B2" w:rsidRPr="002630B2" w:rsidRDefault="002630B2" w:rsidP="002630B2"/>
    <w:p w:rsidR="002630B2" w:rsidRDefault="002630B2" w:rsidP="002630B2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fldChar w:fldCharType="end"/>
      </w:r>
    </w:p>
    <w:p w:rsidR="00262523" w:rsidRDefault="00262523"/>
    <w:sectPr w:rsidR="002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65A8"/>
    <w:multiLevelType w:val="multilevel"/>
    <w:tmpl w:val="109A4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E"/>
    <w:rsid w:val="00262523"/>
    <w:rsid w:val="002630B2"/>
    <w:rsid w:val="008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3A77"/>
  <w15:chartTrackingRefBased/>
  <w15:docId w15:val="{C9EEE46A-79B8-4B09-AFDB-B5B1D4FD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2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630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0B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630B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263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locked/>
    <w:rsid w:val="002630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0B2"/>
    <w:pPr>
      <w:widowControl w:val="0"/>
      <w:shd w:val="clear" w:color="auto" w:fill="FFFFFF"/>
      <w:spacing w:before="180" w:after="0" w:line="250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3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2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7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1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5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5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0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Relationship Id="rId14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44;&#1080;&#1089;&#1089;&#1077;&#1088;%20&#1054;&#1084;&#1089;&#1082;%20&#1056;&#1072;&#1079;&#1074;&#1080;&#1090;&#1080;&#1077;%20&#1075;&#1086;&#1090;&#1086;&#1074;&#1085;&#1086;&#1089;&#1090;&#1080;%20&#1086;&#1073;&#1091;&#1095;&#1072;&#1102;&#1097;&#1080;&#1093;&#1089;&#1103;%20&#1089;%20&#1086;&#1074;&#1079;\&#1052;&#1076;_&#1056;&#1072;&#1079;&#1074;&#1080;&#1090;&#1080;&#1077;%20&#1075;&#1086;&#1090;&#1086;&#1074;&#1085;&#1086;&#1089;&#1090;&#1080;%20&#1086;&#1073;&#1091;&#1095;&#1072;&#1102;&#1097;&#1080;&#1093;&#1089;&#1103;%20&#1089;&#1054;&#1042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2024-11-29T07:09:00Z</dcterms:created>
  <dcterms:modified xsi:type="dcterms:W3CDTF">2024-11-29T07:11:00Z</dcterms:modified>
</cp:coreProperties>
</file>