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4B8" w:rsidRPr="00B92C50" w:rsidRDefault="00FA44B8" w:rsidP="00FA44B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A44B8" w:rsidRPr="00B92C50" w:rsidRDefault="00FA44B8" w:rsidP="00FA44B8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МД_</w:t>
      </w:r>
      <w:r w:rsidRPr="00B92C50">
        <w:rPr>
          <w:rFonts w:eastAsia="Times New Roman" w:cs="Times New Roman"/>
          <w:b/>
          <w:bCs/>
          <w:sz w:val="28"/>
          <w:szCs w:val="28"/>
          <w:lang w:eastAsia="ru-RU"/>
        </w:rPr>
        <w:t>СОВЕРШЕНСТВОВАНИЕ НАДЗОРА ЗА ДЕЯТЕЛЬНОСТЬЮ ПРОФЕССИОНАЛЬНЫХ УЧАСТНИКОВ РЫНКА ЦЕННЫХ БУМАГ</w:t>
      </w:r>
    </w:p>
    <w:p w:rsidR="005715E0" w:rsidRDefault="005715E0"/>
    <w:p w:rsidR="00FA44B8" w:rsidRDefault="00FA44B8" w:rsidP="00FA44B8">
      <w:pPr>
        <w:jc w:val="center"/>
        <w:rPr>
          <w:sz w:val="28"/>
          <w:szCs w:val="28"/>
        </w:rPr>
      </w:pPr>
      <w:r w:rsidRPr="00FA44B8">
        <w:rPr>
          <w:sz w:val="28"/>
          <w:szCs w:val="28"/>
        </w:rPr>
        <w:t>СТР_82</w:t>
      </w:r>
    </w:p>
    <w:p w:rsidR="00FA44B8" w:rsidRPr="00FA44B8" w:rsidRDefault="00FA44B8" w:rsidP="00FA44B8">
      <w:pPr>
        <w:jc w:val="center"/>
        <w:rPr>
          <w:sz w:val="28"/>
          <w:szCs w:val="28"/>
        </w:rPr>
      </w:pPr>
    </w:p>
    <w:p w:rsidR="00FA44B8" w:rsidRPr="00FA44B8" w:rsidRDefault="00FA44B8" w:rsidP="00FA44B8">
      <w:pPr>
        <w:pStyle w:val="11"/>
        <w:rPr>
          <w:rFonts w:eastAsiaTheme="minorEastAsia"/>
          <w:lang w:eastAsia="ru-RU"/>
        </w:rPr>
      </w:pPr>
      <w:r w:rsidRPr="00B92C50">
        <w:t xml:space="preserve">   </w:t>
      </w:r>
      <w:r w:rsidRPr="00FA44B8">
        <w:t xml:space="preserve">   </w:t>
      </w:r>
      <w:hyperlink w:anchor="_Toc110433690" w:history="1">
        <w:r w:rsidRPr="00FA44B8">
          <w:rPr>
            <w:rStyle w:val="a3"/>
            <w:b/>
            <w:color w:val="auto"/>
            <w:u w:val="none"/>
          </w:rPr>
          <w:t>ВВЕДЕНИЕ</w:t>
        </w:r>
      </w:hyperlink>
    </w:p>
    <w:p w:rsidR="00FA44B8" w:rsidRPr="00FA44B8" w:rsidRDefault="00FA44B8" w:rsidP="00FA44B8">
      <w:pPr>
        <w:pStyle w:val="11"/>
        <w:rPr>
          <w:rFonts w:eastAsiaTheme="minorEastAsia"/>
          <w:lang w:eastAsia="ru-RU"/>
        </w:rPr>
      </w:pPr>
      <w:hyperlink w:anchor="_Toc110433691" w:history="1">
        <w:r w:rsidRPr="00FA44B8">
          <w:rPr>
            <w:rStyle w:val="a3"/>
            <w:b/>
            <w:color w:val="auto"/>
            <w:u w:val="none"/>
          </w:rPr>
          <w:t>1    ОБЗОР ЛИТЕРАТУРЫ И МЕТОДОЛОГИЯ ИССЛЕДОВАНИЯ</w:t>
        </w:r>
      </w:hyperlink>
    </w:p>
    <w:p w:rsidR="00FA44B8" w:rsidRPr="00FA44B8" w:rsidRDefault="00FA44B8" w:rsidP="00FA44B8">
      <w:pPr>
        <w:pStyle w:val="11"/>
        <w:rPr>
          <w:rFonts w:eastAsiaTheme="minorEastAsia"/>
          <w:lang w:eastAsia="ru-RU"/>
        </w:rPr>
      </w:pPr>
      <w:hyperlink w:anchor="_Toc110433692" w:history="1">
        <w:r w:rsidRPr="00FA44B8">
          <w:rPr>
            <w:rStyle w:val="a3"/>
            <w:color w:val="auto"/>
            <w:u w:val="none"/>
          </w:rPr>
          <w:t xml:space="preserve">1.1 Теоретические аспекты надзора за деятельностью профессиональных </w:t>
        </w:r>
        <w:r w:rsidRPr="00FA44B8">
          <w:rPr>
            <w:rStyle w:val="a3"/>
            <w:color w:val="auto"/>
            <w:u w:val="none"/>
          </w:rPr>
          <w:br/>
          <w:t xml:space="preserve">      участников рынка ценных бумаг</w:t>
        </w:r>
      </w:hyperlink>
    </w:p>
    <w:p w:rsidR="00FA44B8" w:rsidRPr="00FA44B8" w:rsidRDefault="00FA44B8" w:rsidP="00FA44B8">
      <w:pPr>
        <w:pStyle w:val="11"/>
        <w:rPr>
          <w:rFonts w:eastAsiaTheme="minorEastAsia"/>
          <w:lang w:eastAsia="ru-RU"/>
        </w:rPr>
      </w:pPr>
      <w:hyperlink w:anchor="_Toc110433693" w:history="1">
        <w:r w:rsidRPr="00FA44B8">
          <w:rPr>
            <w:rStyle w:val="a3"/>
            <w:color w:val="auto"/>
            <w:u w:val="none"/>
          </w:rPr>
          <w:t xml:space="preserve">1.2 Зарубежный опыт организации надзора за деятельностью </w:t>
        </w:r>
        <w:r w:rsidRPr="00FA44B8">
          <w:rPr>
            <w:rStyle w:val="a3"/>
            <w:color w:val="auto"/>
            <w:u w:val="none"/>
          </w:rPr>
          <w:br/>
          <w:t xml:space="preserve">      профессиональных участников рынка ценных бумаг</w:t>
        </w:r>
      </w:hyperlink>
    </w:p>
    <w:p w:rsidR="00FA44B8" w:rsidRPr="00FA44B8" w:rsidRDefault="00FA44B8" w:rsidP="00FA44B8">
      <w:pPr>
        <w:pStyle w:val="11"/>
        <w:rPr>
          <w:rFonts w:eastAsiaTheme="minorEastAsia"/>
          <w:lang w:eastAsia="ru-RU"/>
        </w:rPr>
      </w:pPr>
      <w:hyperlink w:anchor="_Toc110433694" w:history="1">
        <w:r w:rsidRPr="00FA44B8">
          <w:rPr>
            <w:rStyle w:val="a3"/>
            <w:color w:val="auto"/>
            <w:u w:val="none"/>
          </w:rPr>
          <w:t xml:space="preserve">1.3 Методология и источники исследования деятельности профессиональных </w:t>
        </w:r>
        <w:r w:rsidRPr="00FA44B8">
          <w:rPr>
            <w:rStyle w:val="a3"/>
            <w:color w:val="auto"/>
            <w:u w:val="none"/>
          </w:rPr>
          <w:br/>
          <w:t xml:space="preserve">      участников рынка ценных бумаг</w:t>
        </w:r>
      </w:hyperlink>
    </w:p>
    <w:p w:rsidR="00FA44B8" w:rsidRPr="00FA44B8" w:rsidRDefault="00FA44B8" w:rsidP="00FA44B8">
      <w:pPr>
        <w:pStyle w:val="11"/>
        <w:rPr>
          <w:rFonts w:eastAsiaTheme="minorEastAsia"/>
          <w:lang w:eastAsia="ru-RU"/>
        </w:rPr>
      </w:pPr>
      <w:hyperlink w:anchor="_Toc110433696" w:history="1">
        <w:r w:rsidRPr="00FA44B8">
          <w:rPr>
            <w:rStyle w:val="a3"/>
            <w:b/>
            <w:color w:val="auto"/>
            <w:u w:val="none"/>
          </w:rPr>
          <w:t xml:space="preserve">2    АНАЛИЗ ДЕЙСТВУЮЩЕЙ СИСТЕМЫ НАДЗОРА ЗА </w:t>
        </w:r>
        <w:r w:rsidRPr="00FA44B8">
          <w:rPr>
            <w:rStyle w:val="a3"/>
            <w:b/>
            <w:color w:val="auto"/>
            <w:u w:val="none"/>
          </w:rPr>
          <w:br/>
          <w:t xml:space="preserve">      ДЕЯТЕЛЬНОСТЬЮ ПРОФЕССИОНАЛЬНЫХ УЧАСТНИКОВ </w:t>
        </w:r>
        <w:r w:rsidRPr="00FA44B8">
          <w:rPr>
            <w:rStyle w:val="a3"/>
            <w:b/>
            <w:color w:val="auto"/>
            <w:u w:val="none"/>
          </w:rPr>
          <w:br/>
          <w:t xml:space="preserve">      РЫНКА ЦЕННЫХ БУМАГ В РЕСПУБЛИКЕ КАЗАХСТАН</w:t>
        </w:r>
      </w:hyperlink>
    </w:p>
    <w:p w:rsidR="00FA44B8" w:rsidRPr="00FA44B8" w:rsidRDefault="00FA44B8" w:rsidP="00FA44B8">
      <w:pPr>
        <w:pStyle w:val="11"/>
        <w:rPr>
          <w:rFonts w:eastAsiaTheme="minorEastAsia"/>
          <w:lang w:eastAsia="ru-RU"/>
        </w:rPr>
      </w:pPr>
      <w:hyperlink w:anchor="_Toc110433697" w:history="1">
        <w:r w:rsidRPr="00FA44B8">
          <w:rPr>
            <w:rStyle w:val="a3"/>
            <w:color w:val="auto"/>
            <w:u w:val="none"/>
          </w:rPr>
          <w:t xml:space="preserve">2.1 Оценка развития институциональной структуры надзора за деятельностью </w:t>
        </w:r>
        <w:r w:rsidRPr="00FA44B8">
          <w:rPr>
            <w:rStyle w:val="a3"/>
            <w:color w:val="auto"/>
            <w:u w:val="none"/>
          </w:rPr>
          <w:br/>
          <w:t xml:space="preserve">      профессиональных участников рынка ценных бумаг в Республике </w:t>
        </w:r>
        <w:r w:rsidRPr="00FA44B8">
          <w:rPr>
            <w:rStyle w:val="a3"/>
            <w:color w:val="auto"/>
            <w:u w:val="none"/>
          </w:rPr>
          <w:br/>
          <w:t xml:space="preserve">      Казахстан</w:t>
        </w:r>
      </w:hyperlink>
    </w:p>
    <w:p w:rsidR="00FA44B8" w:rsidRPr="00FA44B8" w:rsidRDefault="00FA44B8" w:rsidP="00FA44B8">
      <w:pPr>
        <w:pStyle w:val="11"/>
        <w:rPr>
          <w:rFonts w:eastAsiaTheme="minorEastAsia"/>
          <w:lang w:eastAsia="ru-RU"/>
        </w:rPr>
      </w:pPr>
      <w:hyperlink w:anchor="_Toc110433698" w:history="1">
        <w:r w:rsidRPr="00FA44B8">
          <w:rPr>
            <w:rStyle w:val="a3"/>
            <w:color w:val="auto"/>
            <w:u w:val="none"/>
          </w:rPr>
          <w:t xml:space="preserve">2.2 Динамика показателей результативности функционирования </w:t>
        </w:r>
        <w:r w:rsidRPr="00FA44B8">
          <w:rPr>
            <w:rStyle w:val="a3"/>
            <w:color w:val="auto"/>
            <w:u w:val="none"/>
          </w:rPr>
          <w:br/>
          <w:t xml:space="preserve">      государственного надзора за деятельностью профессиональных участников </w:t>
        </w:r>
        <w:r w:rsidRPr="00FA44B8">
          <w:rPr>
            <w:rStyle w:val="a3"/>
            <w:color w:val="auto"/>
            <w:u w:val="none"/>
          </w:rPr>
          <w:br/>
          <w:t xml:space="preserve">      рынка ценных бумаг в Республике Казахстан</w:t>
        </w:r>
      </w:hyperlink>
    </w:p>
    <w:p w:rsidR="00FA44B8" w:rsidRPr="00FA44B8" w:rsidRDefault="00FA44B8" w:rsidP="00FA44B8">
      <w:pPr>
        <w:pStyle w:val="11"/>
        <w:rPr>
          <w:rFonts w:eastAsiaTheme="minorEastAsia"/>
          <w:lang w:eastAsia="ru-RU"/>
        </w:rPr>
      </w:pPr>
      <w:hyperlink w:anchor="_Toc110433699" w:history="1">
        <w:r w:rsidRPr="00FA44B8">
          <w:rPr>
            <w:rStyle w:val="a3"/>
            <w:color w:val="auto"/>
            <w:u w:val="none"/>
          </w:rPr>
          <w:t xml:space="preserve">2.3 Анализ деятельности профессиональных участников рынка ценных бумаг в    Республике Казахстан на примере АО </w:t>
        </w:r>
      </w:hyperlink>
    </w:p>
    <w:p w:rsidR="00FA44B8" w:rsidRPr="00FA44B8" w:rsidRDefault="00FA44B8" w:rsidP="00FA44B8">
      <w:pPr>
        <w:pStyle w:val="11"/>
        <w:rPr>
          <w:rFonts w:eastAsiaTheme="minorEastAsia"/>
          <w:lang w:eastAsia="ru-RU"/>
        </w:rPr>
      </w:pPr>
      <w:hyperlink w:anchor="_Toc110433701" w:history="1">
        <w:r w:rsidRPr="00FA44B8">
          <w:rPr>
            <w:rStyle w:val="a3"/>
            <w:b/>
            <w:color w:val="auto"/>
            <w:u w:val="none"/>
          </w:rPr>
          <w:t xml:space="preserve">3    РЕКОМЕНДАЦИИ ПО СОВЕРШЕНСТВОВАНИЮ НАДЗОРА ЗА </w:t>
        </w:r>
        <w:r w:rsidRPr="00FA44B8">
          <w:rPr>
            <w:rStyle w:val="a3"/>
            <w:b/>
            <w:color w:val="auto"/>
            <w:u w:val="none"/>
          </w:rPr>
          <w:br/>
          <w:t xml:space="preserve">      ДЕЯТЕЛЬНОСТЬЮ ПРОФЕССИОНАЛЬНЫХ УЧАСТНИКОВ </w:t>
        </w:r>
        <w:r w:rsidRPr="00FA44B8">
          <w:rPr>
            <w:rStyle w:val="a3"/>
            <w:b/>
            <w:color w:val="auto"/>
            <w:u w:val="none"/>
          </w:rPr>
          <w:br/>
          <w:t xml:space="preserve">      РЫНКА ЦЕННЫХ БУМАГ</w:t>
        </w:r>
      </w:hyperlink>
    </w:p>
    <w:p w:rsidR="00FA44B8" w:rsidRPr="00FA44B8" w:rsidRDefault="00FA44B8" w:rsidP="00FA44B8">
      <w:pPr>
        <w:pStyle w:val="11"/>
        <w:rPr>
          <w:rFonts w:eastAsiaTheme="minorEastAsia"/>
          <w:lang w:eastAsia="ru-RU"/>
        </w:rPr>
      </w:pPr>
      <w:hyperlink w:anchor="_Toc110433702" w:history="1">
        <w:r w:rsidRPr="00FA44B8">
          <w:rPr>
            <w:rStyle w:val="a3"/>
            <w:color w:val="auto"/>
            <w:u w:val="none"/>
          </w:rPr>
          <w:t xml:space="preserve">3.1 Формирование системы государственного надзора за деятельностью </w:t>
        </w:r>
        <w:r w:rsidRPr="00FA44B8">
          <w:rPr>
            <w:rStyle w:val="a3"/>
            <w:color w:val="auto"/>
            <w:u w:val="none"/>
          </w:rPr>
          <w:br/>
          <w:t xml:space="preserve">      профессиональных участников рынка ценных бумаг на основе </w:t>
        </w:r>
        <w:r w:rsidRPr="00FA44B8">
          <w:rPr>
            <w:rStyle w:val="a3"/>
            <w:color w:val="auto"/>
            <w:u w:val="none"/>
          </w:rPr>
          <w:br/>
          <w:t xml:space="preserve">      использования новых инструментов</w:t>
        </w:r>
      </w:hyperlink>
    </w:p>
    <w:p w:rsidR="00FA44B8" w:rsidRPr="00FA44B8" w:rsidRDefault="00FA44B8" w:rsidP="00FA44B8">
      <w:pPr>
        <w:pStyle w:val="11"/>
        <w:rPr>
          <w:rFonts w:eastAsiaTheme="minorEastAsia"/>
          <w:lang w:eastAsia="ru-RU"/>
        </w:rPr>
      </w:pPr>
      <w:hyperlink w:anchor="_Toc110433703" w:history="1">
        <w:r w:rsidRPr="00FA44B8">
          <w:rPr>
            <w:rStyle w:val="a3"/>
            <w:color w:val="auto"/>
            <w:u w:val="none"/>
          </w:rPr>
          <w:t xml:space="preserve">3.2 Развитие инструментов саморегулирования деятельности </w:t>
        </w:r>
        <w:r w:rsidRPr="00FA44B8">
          <w:rPr>
            <w:rStyle w:val="a3"/>
            <w:color w:val="auto"/>
            <w:u w:val="none"/>
          </w:rPr>
          <w:br/>
          <w:t xml:space="preserve">      профессиональных участников рынка ценных бумаг</w:t>
        </w:r>
      </w:hyperlink>
    </w:p>
    <w:p w:rsidR="00FA44B8" w:rsidRPr="00FA44B8" w:rsidRDefault="00FA44B8" w:rsidP="00FA44B8">
      <w:pPr>
        <w:pStyle w:val="11"/>
        <w:rPr>
          <w:rFonts w:eastAsiaTheme="minorEastAsia"/>
          <w:lang w:eastAsia="ru-RU"/>
        </w:rPr>
      </w:pPr>
      <w:r w:rsidRPr="00FA44B8">
        <w:t xml:space="preserve">      </w:t>
      </w:r>
      <w:hyperlink w:anchor="_Toc110433705" w:history="1">
        <w:r w:rsidRPr="00FA44B8">
          <w:rPr>
            <w:rStyle w:val="a3"/>
            <w:b/>
            <w:color w:val="auto"/>
            <w:u w:val="none"/>
          </w:rPr>
          <w:t>ЗАКЛЮЧЕНИЕ</w:t>
        </w:r>
      </w:hyperlink>
    </w:p>
    <w:p w:rsidR="00FA44B8" w:rsidRPr="00FA44B8" w:rsidRDefault="00FA44B8" w:rsidP="00FA44B8">
      <w:pPr>
        <w:pStyle w:val="11"/>
        <w:rPr>
          <w:rFonts w:eastAsiaTheme="minorEastAsia"/>
          <w:lang w:eastAsia="ru-RU"/>
        </w:rPr>
      </w:pPr>
      <w:r w:rsidRPr="00FA44B8">
        <w:t xml:space="preserve">      </w:t>
      </w:r>
      <w:hyperlink w:anchor="_Toc110433706" w:history="1">
        <w:r w:rsidRPr="00FA44B8">
          <w:rPr>
            <w:rStyle w:val="a3"/>
            <w:b/>
            <w:color w:val="auto"/>
            <w:u w:val="none"/>
          </w:rPr>
          <w:t>СПИСОК ИСПОЛЬЗОВАННОЙ ЛИТЕРАТУРЫ</w:t>
        </w:r>
      </w:hyperlink>
    </w:p>
    <w:p w:rsidR="00FA44B8" w:rsidRDefault="00FA44B8" w:rsidP="00FA44B8">
      <w:pPr>
        <w:pStyle w:val="11"/>
      </w:pPr>
      <w:r w:rsidRPr="00FA44B8">
        <w:t xml:space="preserve">      </w:t>
      </w:r>
    </w:p>
    <w:p w:rsidR="00FA44B8" w:rsidRDefault="00FA44B8" w:rsidP="00FA44B8"/>
    <w:p w:rsidR="00FA44B8" w:rsidRDefault="00FA44B8" w:rsidP="00FA44B8"/>
    <w:p w:rsidR="00FA44B8" w:rsidRDefault="00FA44B8" w:rsidP="00FA44B8"/>
    <w:p w:rsidR="00FA44B8" w:rsidRDefault="00FA44B8" w:rsidP="00FA44B8"/>
    <w:p w:rsidR="00FA44B8" w:rsidRDefault="00FA44B8" w:rsidP="00FA44B8"/>
    <w:p w:rsidR="00FA44B8" w:rsidRDefault="00FA44B8" w:rsidP="00FA44B8"/>
    <w:p w:rsidR="00FA44B8" w:rsidRDefault="00FA44B8" w:rsidP="00FA44B8"/>
    <w:p w:rsidR="00FA44B8" w:rsidRDefault="00FA44B8" w:rsidP="00FA44B8"/>
    <w:p w:rsidR="00FA44B8" w:rsidRPr="00B92C50" w:rsidRDefault="00FA44B8" w:rsidP="00FA44B8">
      <w:pPr>
        <w:pStyle w:val="1"/>
        <w:jc w:val="center"/>
        <w:rPr>
          <w:rFonts w:cs="Times New Roman"/>
          <w:b/>
          <w:color w:val="auto"/>
        </w:rPr>
      </w:pPr>
      <w:bookmarkStart w:id="0" w:name="_Toc110433705"/>
      <w:r w:rsidRPr="00B92C50">
        <w:rPr>
          <w:rFonts w:cs="Times New Roman"/>
          <w:b/>
          <w:color w:val="auto"/>
        </w:rPr>
        <w:lastRenderedPageBreak/>
        <w:t>ЗАКЛЮЧЕНИЕ</w:t>
      </w:r>
      <w:bookmarkEnd w:id="0"/>
    </w:p>
    <w:p w:rsidR="00FA44B8" w:rsidRPr="00B92C50" w:rsidRDefault="00FA44B8" w:rsidP="00FA44B8">
      <w:pPr>
        <w:widowControl w:val="0"/>
        <w:tabs>
          <w:tab w:val="left" w:pos="709"/>
          <w:tab w:val="left" w:pos="993"/>
        </w:tabs>
        <w:ind w:firstLine="709"/>
        <w:jc w:val="both"/>
        <w:rPr>
          <w:rFonts w:cs="Times New Roman"/>
          <w:sz w:val="28"/>
          <w:szCs w:val="28"/>
        </w:rPr>
      </w:pPr>
    </w:p>
    <w:p w:rsidR="00FA44B8" w:rsidRPr="00B92C50" w:rsidRDefault="00FA44B8" w:rsidP="00FA44B8">
      <w:pPr>
        <w:widowControl w:val="0"/>
        <w:tabs>
          <w:tab w:val="left" w:pos="709"/>
          <w:tab w:val="left" w:pos="993"/>
        </w:tabs>
        <w:ind w:firstLine="709"/>
        <w:jc w:val="both"/>
        <w:rPr>
          <w:rFonts w:cs="Times New Roman"/>
          <w:sz w:val="28"/>
          <w:szCs w:val="28"/>
        </w:rPr>
      </w:pPr>
      <w:r w:rsidRPr="00B92C50">
        <w:rPr>
          <w:rFonts w:cs="Times New Roman"/>
          <w:sz w:val="28"/>
          <w:szCs w:val="28"/>
        </w:rPr>
        <w:t>Проведенное в рамках данной работы исследование позволило сделать следующие выводы и предложения:</w:t>
      </w:r>
    </w:p>
    <w:p w:rsidR="00FA44B8" w:rsidRPr="00B92C50" w:rsidRDefault="00FA44B8" w:rsidP="00FA44B8">
      <w:pPr>
        <w:pStyle w:val="a4"/>
        <w:widowControl w:val="0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cs="Times New Roman"/>
          <w:sz w:val="28"/>
          <w:szCs w:val="28"/>
        </w:rPr>
      </w:pPr>
      <w:r w:rsidRPr="00B92C50">
        <w:rPr>
          <w:rFonts w:cs="Times New Roman"/>
          <w:sz w:val="28"/>
          <w:szCs w:val="28"/>
        </w:rPr>
        <w:t>Функционирования эффективного и развитого финансового сектора невозможно без пространственно-временного принятия рисков ПУРЦБ. Это актуализирует значение надзора за деятельностью ПУРЦБ, который следует понимать как урегулированную нормами права деятельность государственных органов и саморегулируемых организаций рынка ценных бумаг (в части реализации делегированных контрольных полномочий) по 1) наблюдению за показателями состояния и функционирования рынка ценных бумаг, 2) финансовыми операциями на нем, 3) показателями финансового состояния и финансовых результатов деятельности ПУРЦБ, а также 4) по проверке выполнения участниками рынка ценных бумаг и саморегулируемыми организациями установленных законодательством требований, соблюдение ограничений и запретов;</w:t>
      </w:r>
    </w:p>
    <w:p w:rsidR="00FA44B8" w:rsidRDefault="00FA44B8" w:rsidP="00FA44B8"/>
    <w:p w:rsidR="00FA44B8" w:rsidRDefault="00FA44B8" w:rsidP="00FA44B8"/>
    <w:p w:rsidR="00FA44B8" w:rsidRDefault="00FA44B8" w:rsidP="00FA44B8"/>
    <w:p w:rsidR="00FA44B8" w:rsidRDefault="00FA44B8" w:rsidP="00FA44B8"/>
    <w:p w:rsidR="00FA44B8" w:rsidRDefault="00FA44B8" w:rsidP="00FA44B8"/>
    <w:p w:rsidR="00FA44B8" w:rsidRDefault="00FA44B8" w:rsidP="00FA44B8"/>
    <w:p w:rsidR="00FA44B8" w:rsidRDefault="00FA44B8" w:rsidP="00FA44B8"/>
    <w:p w:rsidR="00FA44B8" w:rsidRDefault="00FA44B8" w:rsidP="00FA44B8"/>
    <w:p w:rsidR="00FA44B8" w:rsidRDefault="00FA44B8" w:rsidP="00FA44B8"/>
    <w:p w:rsidR="00FA44B8" w:rsidRDefault="00FA44B8" w:rsidP="00FA44B8"/>
    <w:p w:rsidR="00FA44B8" w:rsidRDefault="00FA44B8" w:rsidP="00FA44B8"/>
    <w:p w:rsidR="00FA44B8" w:rsidRDefault="00FA44B8" w:rsidP="00FA44B8"/>
    <w:p w:rsidR="00FA44B8" w:rsidRDefault="00FA44B8" w:rsidP="00FA44B8"/>
    <w:p w:rsidR="00FA44B8" w:rsidRDefault="00FA44B8" w:rsidP="00FA44B8"/>
    <w:p w:rsidR="00FA44B8" w:rsidRDefault="00FA44B8" w:rsidP="00FA44B8"/>
    <w:p w:rsidR="00FA44B8" w:rsidRDefault="00FA44B8" w:rsidP="00FA44B8"/>
    <w:p w:rsidR="00FA44B8" w:rsidRDefault="00FA44B8" w:rsidP="00FA44B8"/>
    <w:p w:rsidR="00FA44B8" w:rsidRDefault="00FA44B8" w:rsidP="00FA44B8"/>
    <w:p w:rsidR="00FA44B8" w:rsidRDefault="00FA44B8" w:rsidP="00FA44B8"/>
    <w:p w:rsidR="00FA44B8" w:rsidRDefault="00FA44B8" w:rsidP="00FA44B8"/>
    <w:p w:rsidR="00FA44B8" w:rsidRDefault="00FA44B8" w:rsidP="00FA44B8"/>
    <w:p w:rsidR="00FA44B8" w:rsidRDefault="00FA44B8" w:rsidP="00FA44B8"/>
    <w:p w:rsidR="00FA44B8" w:rsidRDefault="00FA44B8" w:rsidP="00FA44B8"/>
    <w:p w:rsidR="00FA44B8" w:rsidRDefault="00FA44B8" w:rsidP="00FA44B8"/>
    <w:p w:rsidR="00FA44B8" w:rsidRDefault="00FA44B8" w:rsidP="00FA44B8"/>
    <w:p w:rsidR="00FA44B8" w:rsidRDefault="00FA44B8" w:rsidP="00FA44B8"/>
    <w:p w:rsidR="00FA44B8" w:rsidRDefault="00FA44B8" w:rsidP="00FA44B8"/>
    <w:p w:rsidR="00FA44B8" w:rsidRDefault="00FA44B8" w:rsidP="00FA44B8"/>
    <w:p w:rsidR="00FA44B8" w:rsidRDefault="00FA44B8" w:rsidP="00FA44B8"/>
    <w:p w:rsidR="00FA44B8" w:rsidRDefault="00FA44B8" w:rsidP="00FA44B8"/>
    <w:p w:rsidR="00FA44B8" w:rsidRDefault="00FA44B8" w:rsidP="00FA44B8"/>
    <w:p w:rsidR="00FA44B8" w:rsidRDefault="00FA44B8" w:rsidP="00FA44B8"/>
    <w:p w:rsidR="00FA44B8" w:rsidRDefault="00FA44B8" w:rsidP="00FA44B8"/>
    <w:p w:rsidR="00FA44B8" w:rsidRDefault="00FA44B8" w:rsidP="00FA44B8"/>
    <w:p w:rsidR="00FA44B8" w:rsidRDefault="00FA44B8" w:rsidP="00FA44B8"/>
    <w:p w:rsidR="00FA44B8" w:rsidRDefault="00FA44B8" w:rsidP="00FA44B8"/>
    <w:p w:rsidR="00FA44B8" w:rsidRDefault="00FA44B8" w:rsidP="00FA44B8"/>
    <w:p w:rsidR="00FA44B8" w:rsidRPr="00B92C50" w:rsidRDefault="00FA44B8" w:rsidP="00FA44B8">
      <w:pPr>
        <w:pStyle w:val="1"/>
        <w:jc w:val="center"/>
        <w:rPr>
          <w:rFonts w:cs="Times New Roman"/>
          <w:b/>
          <w:color w:val="auto"/>
        </w:rPr>
      </w:pPr>
      <w:bookmarkStart w:id="1" w:name="_Toc110433706"/>
      <w:r w:rsidRPr="00B92C50">
        <w:rPr>
          <w:rFonts w:cs="Times New Roman"/>
          <w:b/>
          <w:color w:val="auto"/>
        </w:rPr>
        <w:lastRenderedPageBreak/>
        <w:t>СПИСОК ИСПОЛЬЗОВАННОЙ ЛИТЕРАТУРЫ</w:t>
      </w:r>
      <w:bookmarkEnd w:id="1"/>
    </w:p>
    <w:p w:rsidR="00FA44B8" w:rsidRPr="00B92C50" w:rsidRDefault="00FA44B8" w:rsidP="00FA44B8">
      <w:pPr>
        <w:rPr>
          <w:rFonts w:cs="Times New Roman"/>
          <w:sz w:val="28"/>
        </w:rPr>
      </w:pPr>
    </w:p>
    <w:p w:rsidR="00FA44B8" w:rsidRPr="00B92C50" w:rsidRDefault="00FA44B8" w:rsidP="00FA44B8">
      <w:pPr>
        <w:pStyle w:val="a4"/>
        <w:widowControl w:val="0"/>
        <w:numPr>
          <w:ilvl w:val="0"/>
          <w:numId w:val="2"/>
        </w:numPr>
        <w:tabs>
          <w:tab w:val="left" w:pos="567"/>
          <w:tab w:val="left" w:pos="1134"/>
        </w:tabs>
        <w:ind w:left="0" w:firstLine="0"/>
        <w:jc w:val="both"/>
        <w:rPr>
          <w:rFonts w:cs="Times New Roman"/>
          <w:sz w:val="28"/>
          <w:szCs w:val="28"/>
        </w:rPr>
      </w:pPr>
      <w:r w:rsidRPr="00B92C50">
        <w:rPr>
          <w:rFonts w:cs="Times New Roman"/>
          <w:sz w:val="28"/>
          <w:szCs w:val="28"/>
        </w:rPr>
        <w:t xml:space="preserve">Финансовые рынки и посредники: учебное пособие для студентов экономических специальностей / А. Р. Салихова. - </w:t>
      </w:r>
      <w:proofErr w:type="gramStart"/>
      <w:r w:rsidRPr="00B92C50">
        <w:rPr>
          <w:rFonts w:cs="Times New Roman"/>
          <w:sz w:val="28"/>
          <w:szCs w:val="28"/>
        </w:rPr>
        <w:t>Павлодар :</w:t>
      </w:r>
      <w:proofErr w:type="gramEnd"/>
      <w:r w:rsidRPr="00B92C50">
        <w:rPr>
          <w:rFonts w:cs="Times New Roman"/>
          <w:sz w:val="28"/>
          <w:szCs w:val="28"/>
        </w:rPr>
        <w:t xml:space="preserve"> </w:t>
      </w:r>
      <w:proofErr w:type="spellStart"/>
      <w:r w:rsidRPr="00B92C50">
        <w:rPr>
          <w:rFonts w:cs="Times New Roman"/>
          <w:sz w:val="28"/>
          <w:szCs w:val="28"/>
        </w:rPr>
        <w:t>Кереку</w:t>
      </w:r>
      <w:proofErr w:type="spellEnd"/>
      <w:r w:rsidRPr="00B92C50">
        <w:rPr>
          <w:rFonts w:cs="Times New Roman"/>
          <w:sz w:val="28"/>
          <w:szCs w:val="28"/>
        </w:rPr>
        <w:t>, 2016. - 160 с.</w:t>
      </w:r>
    </w:p>
    <w:p w:rsidR="00FA44B8" w:rsidRPr="00B92C50" w:rsidRDefault="00FA44B8" w:rsidP="00FA44B8">
      <w:pPr>
        <w:pStyle w:val="a4"/>
        <w:widowControl w:val="0"/>
        <w:numPr>
          <w:ilvl w:val="0"/>
          <w:numId w:val="2"/>
        </w:numPr>
        <w:tabs>
          <w:tab w:val="left" w:pos="567"/>
          <w:tab w:val="left" w:pos="1134"/>
        </w:tabs>
        <w:ind w:left="0" w:firstLine="0"/>
        <w:jc w:val="both"/>
        <w:rPr>
          <w:rFonts w:cs="Times New Roman"/>
          <w:sz w:val="28"/>
          <w:szCs w:val="28"/>
        </w:rPr>
      </w:pPr>
      <w:proofErr w:type="spellStart"/>
      <w:r w:rsidRPr="00B92C50">
        <w:rPr>
          <w:rFonts w:cs="Times New Roman"/>
          <w:sz w:val="28"/>
          <w:szCs w:val="28"/>
        </w:rPr>
        <w:t>Адамбекова</w:t>
      </w:r>
      <w:proofErr w:type="spellEnd"/>
      <w:r w:rsidRPr="00B92C50">
        <w:rPr>
          <w:rFonts w:cs="Times New Roman"/>
          <w:sz w:val="28"/>
          <w:szCs w:val="28"/>
        </w:rPr>
        <w:t xml:space="preserve"> А.А. Финансовый рынок Казахстана: становление и развитие – Алматы, 2017. – 368 с.</w:t>
      </w:r>
    </w:p>
    <w:p w:rsidR="00FA44B8" w:rsidRPr="00B92C50" w:rsidRDefault="00FA44B8" w:rsidP="00FA44B8">
      <w:pPr>
        <w:pStyle w:val="a4"/>
        <w:widowControl w:val="0"/>
        <w:numPr>
          <w:ilvl w:val="0"/>
          <w:numId w:val="2"/>
        </w:numPr>
        <w:tabs>
          <w:tab w:val="left" w:pos="567"/>
          <w:tab w:val="left" w:pos="1134"/>
        </w:tabs>
        <w:ind w:left="0" w:firstLine="0"/>
        <w:jc w:val="both"/>
        <w:rPr>
          <w:rFonts w:cs="Times New Roman"/>
          <w:sz w:val="28"/>
          <w:szCs w:val="28"/>
        </w:rPr>
      </w:pPr>
      <w:proofErr w:type="spellStart"/>
      <w:r w:rsidRPr="00B92C50">
        <w:rPr>
          <w:rFonts w:cs="Times New Roman"/>
          <w:sz w:val="28"/>
          <w:szCs w:val="28"/>
        </w:rPr>
        <w:t>Господарчук</w:t>
      </w:r>
      <w:proofErr w:type="spellEnd"/>
      <w:r w:rsidRPr="00B92C50">
        <w:rPr>
          <w:rFonts w:cs="Times New Roman"/>
          <w:sz w:val="28"/>
          <w:szCs w:val="28"/>
        </w:rPr>
        <w:t xml:space="preserve"> Г. Г. Финансовые рынки и финансовые инструменты: Учебное пособие / </w:t>
      </w:r>
      <w:proofErr w:type="spellStart"/>
      <w:r w:rsidRPr="00B92C50">
        <w:rPr>
          <w:rFonts w:cs="Times New Roman"/>
          <w:sz w:val="28"/>
          <w:szCs w:val="28"/>
        </w:rPr>
        <w:t>Господарчук</w:t>
      </w:r>
      <w:proofErr w:type="spellEnd"/>
      <w:r w:rsidRPr="00B92C50">
        <w:rPr>
          <w:rFonts w:cs="Times New Roman"/>
          <w:sz w:val="28"/>
          <w:szCs w:val="28"/>
        </w:rPr>
        <w:t xml:space="preserve"> Г.Г., </w:t>
      </w:r>
      <w:proofErr w:type="spellStart"/>
      <w:r w:rsidRPr="00B92C50">
        <w:rPr>
          <w:rFonts w:cs="Times New Roman"/>
          <w:sz w:val="28"/>
          <w:szCs w:val="28"/>
        </w:rPr>
        <w:t>Господарчук</w:t>
      </w:r>
      <w:proofErr w:type="spellEnd"/>
      <w:r w:rsidRPr="00B92C50">
        <w:rPr>
          <w:rFonts w:cs="Times New Roman"/>
          <w:sz w:val="28"/>
          <w:szCs w:val="28"/>
        </w:rPr>
        <w:t xml:space="preserve"> С.А. - </w:t>
      </w:r>
      <w:proofErr w:type="gramStart"/>
      <w:r w:rsidRPr="00B92C50">
        <w:rPr>
          <w:rFonts w:cs="Times New Roman"/>
          <w:sz w:val="28"/>
          <w:szCs w:val="28"/>
        </w:rPr>
        <w:t>М.:НИЦ</w:t>
      </w:r>
      <w:proofErr w:type="gramEnd"/>
      <w:r w:rsidRPr="00B92C50">
        <w:rPr>
          <w:rFonts w:cs="Times New Roman"/>
          <w:sz w:val="28"/>
          <w:szCs w:val="28"/>
        </w:rPr>
        <w:t xml:space="preserve"> ИНФРА-М, 2018. - 88 с.</w:t>
      </w:r>
    </w:p>
    <w:p w:rsidR="00FA44B8" w:rsidRPr="00B92C50" w:rsidRDefault="00FA44B8" w:rsidP="00FA44B8">
      <w:pPr>
        <w:pStyle w:val="a4"/>
        <w:widowControl w:val="0"/>
        <w:numPr>
          <w:ilvl w:val="0"/>
          <w:numId w:val="2"/>
        </w:numPr>
        <w:tabs>
          <w:tab w:val="left" w:pos="567"/>
          <w:tab w:val="left" w:pos="1134"/>
        </w:tabs>
        <w:ind w:left="0" w:firstLine="0"/>
        <w:jc w:val="both"/>
        <w:rPr>
          <w:rFonts w:cs="Times New Roman"/>
          <w:sz w:val="28"/>
          <w:szCs w:val="28"/>
        </w:rPr>
      </w:pPr>
      <w:r w:rsidRPr="00B92C50">
        <w:rPr>
          <w:rFonts w:cs="Times New Roman"/>
          <w:sz w:val="28"/>
          <w:szCs w:val="28"/>
        </w:rPr>
        <w:t>Алешина А.В., Булгаков А.Л. Финансовые рынки. Часть 1. Регулирование финансовых рынков: Учебное пособие /</w:t>
      </w:r>
      <w:proofErr w:type="spellStart"/>
      <w:r w:rsidRPr="00B92C50">
        <w:rPr>
          <w:rFonts w:cs="Times New Roman"/>
          <w:sz w:val="28"/>
          <w:szCs w:val="28"/>
        </w:rPr>
        <w:t>А.В.Алешина</w:t>
      </w:r>
      <w:proofErr w:type="spellEnd"/>
      <w:r w:rsidRPr="00B92C50">
        <w:rPr>
          <w:rFonts w:cs="Times New Roman"/>
          <w:sz w:val="28"/>
          <w:szCs w:val="28"/>
        </w:rPr>
        <w:t>, А.Л. Булгаков - М.: Научный консультант, 2017. -320 с.</w:t>
      </w:r>
    </w:p>
    <w:p w:rsidR="00FA44B8" w:rsidRPr="00B92C50" w:rsidRDefault="00FA44B8" w:rsidP="00FA44B8">
      <w:pPr>
        <w:pStyle w:val="a4"/>
        <w:widowControl w:val="0"/>
        <w:numPr>
          <w:ilvl w:val="0"/>
          <w:numId w:val="2"/>
        </w:numPr>
        <w:tabs>
          <w:tab w:val="left" w:pos="567"/>
          <w:tab w:val="left" w:pos="1134"/>
        </w:tabs>
        <w:ind w:left="0" w:firstLine="0"/>
        <w:jc w:val="both"/>
        <w:rPr>
          <w:rFonts w:cs="Times New Roman"/>
          <w:sz w:val="28"/>
          <w:szCs w:val="28"/>
        </w:rPr>
      </w:pPr>
      <w:proofErr w:type="spellStart"/>
      <w:r w:rsidRPr="00B92C50">
        <w:rPr>
          <w:rFonts w:cs="Times New Roman"/>
          <w:sz w:val="28"/>
          <w:szCs w:val="28"/>
        </w:rPr>
        <w:t>Айешева</w:t>
      </w:r>
      <w:proofErr w:type="spellEnd"/>
      <w:r w:rsidRPr="00B92C50">
        <w:rPr>
          <w:rFonts w:cs="Times New Roman"/>
          <w:sz w:val="28"/>
          <w:szCs w:val="28"/>
        </w:rPr>
        <w:t xml:space="preserve"> Г.А. Финансовые рынки и </w:t>
      </w:r>
      <w:proofErr w:type="gramStart"/>
      <w:r w:rsidRPr="00B92C50">
        <w:rPr>
          <w:rFonts w:cs="Times New Roman"/>
          <w:sz w:val="28"/>
          <w:szCs w:val="28"/>
        </w:rPr>
        <w:t>посредники :</w:t>
      </w:r>
      <w:proofErr w:type="gramEnd"/>
      <w:r w:rsidRPr="00B92C50">
        <w:rPr>
          <w:rFonts w:cs="Times New Roman"/>
          <w:sz w:val="28"/>
          <w:szCs w:val="28"/>
        </w:rPr>
        <w:t xml:space="preserve"> учебное пособие. – Уральск: </w:t>
      </w:r>
      <w:proofErr w:type="gramStart"/>
      <w:r w:rsidRPr="00B92C50">
        <w:rPr>
          <w:rFonts w:cs="Times New Roman"/>
          <w:sz w:val="28"/>
          <w:szCs w:val="28"/>
        </w:rPr>
        <w:t>Западно-Казахстанский</w:t>
      </w:r>
      <w:proofErr w:type="gramEnd"/>
      <w:r w:rsidRPr="00B92C50">
        <w:rPr>
          <w:rFonts w:cs="Times New Roman"/>
          <w:sz w:val="28"/>
          <w:szCs w:val="28"/>
        </w:rPr>
        <w:t xml:space="preserve"> аграрно-технический университет имени </w:t>
      </w:r>
      <w:proofErr w:type="spellStart"/>
      <w:r w:rsidRPr="00B92C50">
        <w:rPr>
          <w:rFonts w:cs="Times New Roman"/>
          <w:sz w:val="28"/>
          <w:szCs w:val="28"/>
        </w:rPr>
        <w:t>Жангир</w:t>
      </w:r>
      <w:proofErr w:type="spellEnd"/>
      <w:r w:rsidRPr="00B92C50">
        <w:rPr>
          <w:rFonts w:cs="Times New Roman"/>
          <w:sz w:val="28"/>
          <w:szCs w:val="28"/>
        </w:rPr>
        <w:t xml:space="preserve"> хана, 2015. – 149 с.</w:t>
      </w:r>
    </w:p>
    <w:p w:rsidR="00FA44B8" w:rsidRPr="00FA44B8" w:rsidRDefault="00FA44B8" w:rsidP="00FA44B8">
      <w:bookmarkStart w:id="2" w:name="_GoBack"/>
      <w:bookmarkEnd w:id="2"/>
    </w:p>
    <w:p w:rsidR="00FA44B8" w:rsidRDefault="00FA44B8" w:rsidP="00FA44B8"/>
    <w:sectPr w:rsidR="00FA4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B4326"/>
    <w:multiLevelType w:val="hybridMultilevel"/>
    <w:tmpl w:val="B1DE2AF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7F2C0930"/>
    <w:multiLevelType w:val="hybridMultilevel"/>
    <w:tmpl w:val="9DA44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1D"/>
    <w:rsid w:val="005715E0"/>
    <w:rsid w:val="0089371D"/>
    <w:rsid w:val="00FA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FB4A1"/>
  <w15:chartTrackingRefBased/>
  <w15:docId w15:val="{6ACE4C80-007D-46E5-9317-1572580B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4B8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A44B8"/>
    <w:pPr>
      <w:keepNext/>
      <w:keepLines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44B8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FA44B8"/>
    <w:pPr>
      <w:tabs>
        <w:tab w:val="right" w:leader="dot" w:pos="9628"/>
      </w:tabs>
    </w:pPr>
    <w:rPr>
      <w:rFonts w:eastAsia="Calibri" w:cs="Times New Roman"/>
      <w:noProof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A44B8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4">
    <w:name w:val="List Paragraph"/>
    <w:aliases w:val="маркированный,List Paragraph,References,Абзац списка7,Абзац списка71,Абзац списка8,List Paragraph1,Абзац с отступом,Абзац списка1"/>
    <w:basedOn w:val="a"/>
    <w:link w:val="a5"/>
    <w:uiPriority w:val="34"/>
    <w:qFormat/>
    <w:rsid w:val="00FA44B8"/>
    <w:pPr>
      <w:ind w:left="720"/>
      <w:contextualSpacing/>
    </w:pPr>
  </w:style>
  <w:style w:type="character" w:customStyle="1" w:styleId="a5">
    <w:name w:val="Абзац списка Знак"/>
    <w:aliases w:val="маркированный Знак,List Paragraph Знак,References Знак,Абзац списка7 Знак,Абзац списка71 Знак,Абзац списка8 Знак,List Paragraph1 Знак,Абзац с отступом Знак,Абзац списка1 Знак"/>
    <w:link w:val="a4"/>
    <w:uiPriority w:val="34"/>
    <w:locked/>
    <w:rsid w:val="00FA44B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2023-11-08T06:24:00Z</dcterms:created>
  <dcterms:modified xsi:type="dcterms:W3CDTF">2023-11-08T06:28:00Z</dcterms:modified>
</cp:coreProperties>
</file>