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A0" w:rsidRPr="00701304" w:rsidRDefault="003C55A0" w:rsidP="003C55A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701304">
        <w:rPr>
          <w:rFonts w:ascii="Times New Roman" w:hAnsi="Times New Roman"/>
          <w:b/>
          <w:color w:val="000000"/>
        </w:rPr>
        <w:t>Современный подход к управлению эффективным развитием компании.</w:t>
      </w:r>
    </w:p>
    <w:p w:rsidR="003C55A0" w:rsidRPr="00701304" w:rsidRDefault="003C55A0" w:rsidP="003C55A0">
      <w:pPr>
        <w:tabs>
          <w:tab w:val="left" w:pos="368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color w:val="000000"/>
          <w:sz w:val="28"/>
          <w:szCs w:val="24"/>
          <w:lang w:eastAsia="x-none"/>
        </w:rPr>
      </w:pPr>
      <w:r w:rsidRPr="00701304">
        <w:rPr>
          <w:rFonts w:ascii="Times New Roman" w:hAnsi="Times New Roman"/>
          <w:b/>
          <w:color w:val="000000"/>
          <w:sz w:val="28"/>
          <w:szCs w:val="28"/>
          <w:lang w:val="kk-KZ"/>
        </w:rPr>
        <w:t>СОДЕРЖАНИЕ</w:t>
      </w:r>
    </w:p>
    <w:p w:rsidR="003C55A0" w:rsidRPr="00701304" w:rsidRDefault="003C55A0" w:rsidP="003C55A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3C55A0" w:rsidRPr="00701304" w:rsidRDefault="003C55A0" w:rsidP="003C55A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48"/>
        <w:gridCol w:w="507"/>
      </w:tblGrid>
      <w:tr w:rsidR="003C55A0" w:rsidRPr="00701304" w:rsidTr="007A2CD6">
        <w:tc>
          <w:tcPr>
            <w:tcW w:w="8848" w:type="dxa"/>
          </w:tcPr>
          <w:p w:rsidR="003C55A0" w:rsidRPr="00701304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0130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АННОТАЦИЯ </w:t>
            </w:r>
          </w:p>
        </w:tc>
        <w:tc>
          <w:tcPr>
            <w:tcW w:w="507" w:type="dxa"/>
          </w:tcPr>
          <w:p w:rsidR="003C55A0" w:rsidRPr="00701304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701304" w:rsidTr="007A2CD6">
        <w:tc>
          <w:tcPr>
            <w:tcW w:w="8848" w:type="dxa"/>
          </w:tcPr>
          <w:p w:rsidR="003C55A0" w:rsidRPr="00701304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0130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ВВЕДЕНИЕ </w:t>
            </w:r>
          </w:p>
        </w:tc>
        <w:tc>
          <w:tcPr>
            <w:tcW w:w="507" w:type="dxa"/>
          </w:tcPr>
          <w:p w:rsidR="003C55A0" w:rsidRPr="00701304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701304" w:rsidTr="007A2CD6">
        <w:tc>
          <w:tcPr>
            <w:tcW w:w="8848" w:type="dxa"/>
          </w:tcPr>
          <w:p w:rsidR="003C55A0" w:rsidRPr="00701304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1304">
              <w:rPr>
                <w:rFonts w:ascii="Times New Roman" w:hAnsi="Times New Roman"/>
                <w:color w:val="000000"/>
                <w:sz w:val="28"/>
                <w:szCs w:val="28"/>
              </w:rPr>
              <w:t>1 ТЕОРЕТИЧЕСКИЕ ПОДХОДЫ К УПРАВЛЕНИЮ ЭФФЕКТИВНЫМ РАЗВИТИЕМ КОМПАНИИ</w:t>
            </w:r>
          </w:p>
        </w:tc>
        <w:tc>
          <w:tcPr>
            <w:tcW w:w="507" w:type="dxa"/>
          </w:tcPr>
          <w:p w:rsidR="003C55A0" w:rsidRPr="00701304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701304" w:rsidTr="007A2CD6">
        <w:tc>
          <w:tcPr>
            <w:tcW w:w="8848" w:type="dxa"/>
          </w:tcPr>
          <w:p w:rsidR="003C55A0" w:rsidRPr="00701304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0130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1.1 Управление эффективным развитием компании: эволюция подходов</w:t>
            </w:r>
          </w:p>
        </w:tc>
        <w:tc>
          <w:tcPr>
            <w:tcW w:w="507" w:type="dxa"/>
          </w:tcPr>
          <w:p w:rsidR="003C55A0" w:rsidRPr="00701304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701304" w:rsidTr="007A2CD6">
        <w:tc>
          <w:tcPr>
            <w:tcW w:w="8848" w:type="dxa"/>
          </w:tcPr>
          <w:p w:rsidR="003C55A0" w:rsidRPr="00701304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0130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1.2 Специфика и основные инструменты системы управления эффктивным развитием инжиниринговых компаний </w:t>
            </w:r>
          </w:p>
        </w:tc>
        <w:tc>
          <w:tcPr>
            <w:tcW w:w="507" w:type="dxa"/>
          </w:tcPr>
          <w:p w:rsidR="003C55A0" w:rsidRPr="00701304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701304" w:rsidTr="007A2CD6">
        <w:tc>
          <w:tcPr>
            <w:tcW w:w="8848" w:type="dxa"/>
          </w:tcPr>
          <w:p w:rsidR="003C55A0" w:rsidRPr="00701304" w:rsidRDefault="003C55A0" w:rsidP="001B1F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7013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kk-KZ"/>
              </w:rPr>
              <w:t>2 МЕТОДОЛОГИЯ ИССЛЕДОВАНИЯ</w:t>
            </w:r>
          </w:p>
        </w:tc>
        <w:tc>
          <w:tcPr>
            <w:tcW w:w="507" w:type="dxa"/>
          </w:tcPr>
          <w:p w:rsidR="003C55A0" w:rsidRPr="00701304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701304" w:rsidTr="007A2CD6">
        <w:tc>
          <w:tcPr>
            <w:tcW w:w="8848" w:type="dxa"/>
          </w:tcPr>
          <w:p w:rsidR="003C55A0" w:rsidRPr="00701304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0130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2.1 Программа исследования</w:t>
            </w:r>
          </w:p>
        </w:tc>
        <w:tc>
          <w:tcPr>
            <w:tcW w:w="507" w:type="dxa"/>
          </w:tcPr>
          <w:p w:rsidR="003C55A0" w:rsidRPr="00701304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701304" w:rsidTr="007A2CD6">
        <w:tc>
          <w:tcPr>
            <w:tcW w:w="8848" w:type="dxa"/>
          </w:tcPr>
          <w:p w:rsidR="003C55A0" w:rsidRPr="00701304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0130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2.2 Методы исследования</w:t>
            </w:r>
          </w:p>
        </w:tc>
        <w:tc>
          <w:tcPr>
            <w:tcW w:w="507" w:type="dxa"/>
          </w:tcPr>
          <w:p w:rsidR="003C55A0" w:rsidRPr="00701304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8F7911" w:rsidTr="007A2CD6">
        <w:tc>
          <w:tcPr>
            <w:tcW w:w="8848" w:type="dxa"/>
          </w:tcPr>
          <w:p w:rsidR="003C55A0" w:rsidRPr="00701304" w:rsidRDefault="003C55A0" w:rsidP="007A2C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0130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3 АНАЛИТИЧЕСКИЙ ОБЗОР ДЕЙСТВУЮЩЕЙ СИСТЕМЫ УПРАВЛЕНИЯ ЭФФЕКТИВНЫМ РАЗВИТИЕМ </w:t>
            </w:r>
            <w:r w:rsidRPr="007013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ТОО </w:t>
            </w:r>
          </w:p>
        </w:tc>
        <w:tc>
          <w:tcPr>
            <w:tcW w:w="507" w:type="dxa"/>
          </w:tcPr>
          <w:p w:rsidR="003C55A0" w:rsidRPr="008F7911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8F7911" w:rsidTr="007A2CD6">
        <w:tc>
          <w:tcPr>
            <w:tcW w:w="8848" w:type="dxa"/>
          </w:tcPr>
          <w:p w:rsidR="003C55A0" w:rsidRPr="008F7911" w:rsidRDefault="003C55A0" w:rsidP="007A2C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F791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3.1 Современное состояние и тенденции развития  </w:t>
            </w:r>
            <w:r w:rsidR="007A2C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ТОО </w:t>
            </w:r>
          </w:p>
        </w:tc>
        <w:tc>
          <w:tcPr>
            <w:tcW w:w="507" w:type="dxa"/>
          </w:tcPr>
          <w:p w:rsidR="003C55A0" w:rsidRPr="008F7911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8F7911" w:rsidTr="007A2CD6">
        <w:tc>
          <w:tcPr>
            <w:tcW w:w="8848" w:type="dxa"/>
          </w:tcPr>
          <w:p w:rsidR="003C55A0" w:rsidRPr="008F7911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F791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3.2 Проблемы управления маркетингом в целях эффективного развития предприятия</w:t>
            </w:r>
          </w:p>
        </w:tc>
        <w:tc>
          <w:tcPr>
            <w:tcW w:w="507" w:type="dxa"/>
          </w:tcPr>
          <w:p w:rsidR="003C55A0" w:rsidRPr="008F7911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8F7911" w:rsidTr="007A2CD6">
        <w:tc>
          <w:tcPr>
            <w:tcW w:w="8848" w:type="dxa"/>
          </w:tcPr>
          <w:p w:rsidR="003C55A0" w:rsidRPr="008F7911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11">
              <w:rPr>
                <w:rFonts w:ascii="Times New Roman" w:hAnsi="Times New Roman"/>
                <w:color w:val="000000"/>
                <w:sz w:val="28"/>
                <w:szCs w:val="28"/>
              </w:rPr>
              <w:t>3.3 Анализ кадровой политики компании как инструмента управления эффективным развитием</w:t>
            </w:r>
          </w:p>
        </w:tc>
        <w:tc>
          <w:tcPr>
            <w:tcW w:w="507" w:type="dxa"/>
          </w:tcPr>
          <w:p w:rsidR="003C55A0" w:rsidRPr="008F7911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8F7911" w:rsidTr="007A2CD6">
        <w:tc>
          <w:tcPr>
            <w:tcW w:w="8848" w:type="dxa"/>
          </w:tcPr>
          <w:p w:rsidR="003C55A0" w:rsidRPr="008F7911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11">
              <w:rPr>
                <w:rFonts w:ascii="Times New Roman" w:hAnsi="Times New Roman"/>
                <w:color w:val="000000"/>
                <w:sz w:val="28"/>
                <w:szCs w:val="28"/>
              </w:rPr>
              <w:t>3.4  Оценка инновационной деятельности в системе управления эффективностью бизнеса.</w:t>
            </w:r>
          </w:p>
        </w:tc>
        <w:tc>
          <w:tcPr>
            <w:tcW w:w="507" w:type="dxa"/>
          </w:tcPr>
          <w:p w:rsidR="003C55A0" w:rsidRPr="008F7911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8F7911" w:rsidTr="007A2CD6">
        <w:tc>
          <w:tcPr>
            <w:tcW w:w="8848" w:type="dxa"/>
          </w:tcPr>
          <w:p w:rsidR="003C55A0" w:rsidRPr="008F7911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11">
              <w:rPr>
                <w:rFonts w:ascii="Times New Roman" w:hAnsi="Times New Roman"/>
                <w:color w:val="000000"/>
                <w:sz w:val="28"/>
                <w:szCs w:val="28"/>
              </w:rPr>
              <w:t>4 НАПРАВЛЕНИЯ СОВЕРШЕНСТВОВАНИЯ УПРАВЛЕНИЯ ЭФФЕКТИВНЫМ РАЗВИТИЕМ ОРГАНИЗАЦИИ</w:t>
            </w:r>
          </w:p>
        </w:tc>
        <w:tc>
          <w:tcPr>
            <w:tcW w:w="507" w:type="dxa"/>
          </w:tcPr>
          <w:p w:rsidR="003C55A0" w:rsidRPr="008F7911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8F7911" w:rsidTr="007A2CD6">
        <w:tc>
          <w:tcPr>
            <w:tcW w:w="8848" w:type="dxa"/>
          </w:tcPr>
          <w:p w:rsidR="003C55A0" w:rsidRPr="008F7911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ЗАКЛЮЧЕНИЕ </w:t>
            </w:r>
          </w:p>
        </w:tc>
        <w:tc>
          <w:tcPr>
            <w:tcW w:w="507" w:type="dxa"/>
          </w:tcPr>
          <w:p w:rsidR="003C55A0" w:rsidRPr="008F7911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55A0" w:rsidRPr="008F7911" w:rsidTr="007A2CD6">
        <w:tc>
          <w:tcPr>
            <w:tcW w:w="8848" w:type="dxa"/>
          </w:tcPr>
          <w:p w:rsidR="003C55A0" w:rsidRPr="008F7911" w:rsidRDefault="003C55A0" w:rsidP="001B1F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911">
              <w:rPr>
                <w:rFonts w:ascii="Times New Roman" w:hAnsi="Times New Roman"/>
                <w:color w:val="000000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507" w:type="dxa"/>
          </w:tcPr>
          <w:p w:rsidR="003C55A0" w:rsidRPr="008F7911" w:rsidRDefault="003C55A0" w:rsidP="001B1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D7D27" w:rsidRDefault="003D7D27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Pr="00796927" w:rsidRDefault="007A2CD6" w:rsidP="007A2C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692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ЗАКЛЮЧЕНИЕ </w:t>
      </w:r>
    </w:p>
    <w:p w:rsidR="007A2CD6" w:rsidRPr="00796927" w:rsidRDefault="007A2CD6" w:rsidP="007A2CD6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</w:rPr>
      </w:pPr>
    </w:p>
    <w:p w:rsidR="007A2CD6" w:rsidRPr="00796927" w:rsidRDefault="007A2CD6" w:rsidP="007A2C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6927">
        <w:rPr>
          <w:rFonts w:ascii="Times New Roman" w:hAnsi="Times New Roman"/>
          <w:color w:val="000000"/>
          <w:sz w:val="28"/>
          <w:szCs w:val="28"/>
        </w:rPr>
        <w:t xml:space="preserve">В современных условиях конкурентные преимущества в области инновационной стратегии инжиниринговых компаний должны определяться следующим факторами: готовностью компании к реализации инвестиционных проектов, техническое оснащение и кадровый потенциал могут стать важной частью развития компании на перспективу. Факторами успеха в области инновационной стратегии инжиниринговых компаний являются успешный опыт и портфолио успешных проектов, наличие высокотехнологичных инструментов и оборудования для географических исследований, а также высококвалифицированных сотрудников, обладающих необходимыми навыками для географической работы на данном рынке. </w:t>
      </w:r>
    </w:p>
    <w:p w:rsidR="007A2CD6" w:rsidRPr="00796927" w:rsidRDefault="007A2CD6" w:rsidP="007A2CD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96927">
        <w:rPr>
          <w:rFonts w:ascii="Times New Roman" w:hAnsi="Times New Roman"/>
          <w:color w:val="000000"/>
          <w:sz w:val="28"/>
          <w:szCs w:val="28"/>
        </w:rPr>
        <w:t>Маркетинговая стратегия инжиниринговых компаний основана на сбалансированной системе показателей, которая состоит из наиболее популярной методологии стратегического управления. Задачи процесса управления маркетингом инжиниринговых компаний: внедрение нового цикла разработки услуг / продукта; настройка нового режима работы; повышение эффективности бизнеса и внедрение инновационных практик.</w:t>
      </w:r>
    </w:p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Default="007A2CD6"/>
    <w:p w:rsidR="007A2CD6" w:rsidRPr="00796927" w:rsidRDefault="007A2CD6" w:rsidP="007A2CD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96927">
        <w:rPr>
          <w:rFonts w:ascii="Times New Roman" w:hAnsi="Times New Roman"/>
          <w:b/>
          <w:color w:val="000000"/>
          <w:sz w:val="28"/>
          <w:szCs w:val="28"/>
        </w:rPr>
        <w:t>СПИСОК ИСПОЛЬЗОВАННЫХ ИСТОЧНИКОВ</w:t>
      </w:r>
    </w:p>
    <w:p w:rsidR="007A2CD6" w:rsidRPr="00796927" w:rsidRDefault="007A2CD6" w:rsidP="007A2CD6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2CD6" w:rsidRPr="00796927" w:rsidRDefault="007A2CD6" w:rsidP="007A2CD6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Ансофф</w:t>
      </w:r>
      <w:proofErr w:type="spellEnd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И. Стратегическое управление / И. </w:t>
      </w:r>
      <w:proofErr w:type="spellStart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Ансофф</w:t>
      </w:r>
      <w:proofErr w:type="spellEnd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- М.: Экономика, 2017. - 519 с.</w:t>
      </w:r>
    </w:p>
    <w:p w:rsidR="007A2CD6" w:rsidRPr="00796927" w:rsidRDefault="007A2CD6" w:rsidP="007A2CD6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Архипов, В.М. Виды и факторы, влияющие на формирование эффективности развития предприятия и диагностики компании / В.М. Архипов. - СПб.: СПБГУЭФ, 2017. -  245 с.</w:t>
      </w:r>
    </w:p>
    <w:p w:rsidR="007A2CD6" w:rsidRPr="00796927" w:rsidRDefault="007A2CD6" w:rsidP="007A2CD6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969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Бойделл</w:t>
      </w:r>
      <w:proofErr w:type="spellEnd"/>
      <w:r w:rsidRPr="007969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Т. Как улучшить управление организацией. Пособие для руководителей. </w:t>
      </w:r>
      <w:proofErr w:type="gramStart"/>
      <w:r w:rsidRPr="007969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М,:</w:t>
      </w:r>
      <w:proofErr w:type="gramEnd"/>
      <w:r w:rsidRPr="007969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ИФРА-М, Премьер, 2019. - 200 с.</w:t>
      </w:r>
    </w:p>
    <w:p w:rsidR="007A2CD6" w:rsidRPr="00796927" w:rsidRDefault="007A2CD6" w:rsidP="007A2CD6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Абитова</w:t>
      </w:r>
      <w:proofErr w:type="spellEnd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А.К. Стратегический менеджмент. Учебное пособие. - Алматы: </w:t>
      </w:r>
      <w:proofErr w:type="spellStart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Ғылым</w:t>
      </w:r>
      <w:proofErr w:type="spellEnd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2019. – 181 с.</w:t>
      </w:r>
    </w:p>
    <w:p w:rsidR="007A2CD6" w:rsidRPr="00796927" w:rsidRDefault="007A2CD6" w:rsidP="007A2CD6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Рахимбаев</w:t>
      </w:r>
      <w:proofErr w:type="spellEnd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А.Б Сущность эффективности </w:t>
      </w:r>
      <w:proofErr w:type="gramStart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 бизнеса</w:t>
      </w:r>
      <w:proofErr w:type="gramEnd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ее диагностика. – Алматы: </w:t>
      </w:r>
      <w:proofErr w:type="spellStart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7969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2017. –  425 с.</w:t>
      </w:r>
    </w:p>
    <w:p w:rsidR="007A2CD6" w:rsidRDefault="007A2CD6">
      <w:bookmarkStart w:id="0" w:name="_GoBack"/>
      <w:bookmarkEnd w:id="0"/>
    </w:p>
    <w:p w:rsidR="007A2CD6" w:rsidRDefault="007A2CD6"/>
    <w:sectPr w:rsidR="007A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4661F"/>
    <w:multiLevelType w:val="hybridMultilevel"/>
    <w:tmpl w:val="06F2C9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60"/>
    <w:rsid w:val="003C55A0"/>
    <w:rsid w:val="003D7D27"/>
    <w:rsid w:val="007A2CD6"/>
    <w:rsid w:val="00D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E215"/>
  <w15:chartTrackingRefBased/>
  <w15:docId w15:val="{DD153FD5-3FD1-4D21-9B58-9B9DD5BF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5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2026-01-08T09:54:00Z</dcterms:created>
  <dcterms:modified xsi:type="dcterms:W3CDTF">2026-01-08T11:23:00Z</dcterms:modified>
</cp:coreProperties>
</file>