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EE" w:rsidRDefault="005D4344" w:rsidP="005D4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344">
        <w:rPr>
          <w:rFonts w:ascii="Times New Roman" w:hAnsi="Times New Roman" w:cs="Times New Roman"/>
        </w:rPr>
        <w:t>МД_</w:t>
      </w:r>
      <w:r w:rsidRPr="005D4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344">
        <w:rPr>
          <w:rFonts w:ascii="Times New Roman" w:hAnsi="Times New Roman" w:cs="Times New Roman"/>
          <w:b/>
          <w:bCs/>
          <w:sz w:val="28"/>
          <w:szCs w:val="28"/>
        </w:rPr>
        <w:t>Учет аренды в с</w:t>
      </w:r>
      <w:r w:rsidRPr="005D4344">
        <w:rPr>
          <w:rFonts w:ascii="Times New Roman" w:hAnsi="Times New Roman" w:cs="Times New Roman"/>
          <w:b/>
          <w:bCs/>
          <w:sz w:val="28"/>
          <w:szCs w:val="28"/>
        </w:rPr>
        <w:t>оответствии с IFRS 16 (отрасль)</w:t>
      </w:r>
    </w:p>
    <w:p w:rsidR="005D4344" w:rsidRDefault="005D4344" w:rsidP="005D4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СТР_51</w:t>
      </w:r>
    </w:p>
    <w:p w:rsidR="005D4344" w:rsidRDefault="005D4344" w:rsidP="005D4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0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1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АСПЕКТЫ ОТРАЖЕНИЯ АРЕНДНЫЙ ОТНОШЕНИЯ В БУХГАЛТЕРСКОМ УЧЕТЕ В СООТВЕТСТВИИ С IFRS 16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2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1.1 Документальное оформление и классификация арендных отношений в бухгалтерском учете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3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1.2 Методика бухгалтерского учета арендных отношений в соответствии с IFRS 16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4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2 МЕТОДИКА И ПРОГРАММА ИССЛЕДОВАНИЯ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5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2.1 Методика анализа организации бухгалтерского учета аренды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6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2.2 Программа исследования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7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3 АНАЛИЗ СИСТЕМЫ БУХГАЛТЕРСКОГО УЧЕТА И УЧЕТА АРЕНДЫ В АО 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8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3.1 Организационно-экономическая характеристика компании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099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3.2 Анализ системы бухгалтерского учета в компании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0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3.3 Анализ эффективности арендных операций и учет аренды в компании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1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4 РЕКОМЕНДАЦИИ ПО СОВЕРШЕНСТВОВАНИЮ УЧЕТА АРЕНДНЫХ ОТНОШЕНИЙ В АО 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2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4.1 Проблемы в организации бухгалтерского учета арендных операций и пути их решения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3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4.2 Экономическое обоснование рекомендаций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4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5D4344" w:rsidRPr="005D4344" w:rsidRDefault="005D4344" w:rsidP="005D4344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2978105" w:history="1">
        <w:r w:rsidRPr="005D4344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Pr="009A212E" w:rsidRDefault="005D4344" w:rsidP="005D434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21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:rsidR="005D4344" w:rsidRDefault="005D4344" w:rsidP="005D4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344" w:rsidRPr="00BB13BD" w:rsidRDefault="005D4344" w:rsidP="005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Бухгалтерский учет аренды включает в себя процесс включения договоров аренды в финансовую отчетность, включая их выявление, классификацию и анализ финансового воздействия. Способ учета аренды может отличаться в зависимости от местонахождения компании, типа аренды и сложности портфеля аренды. Стандарт МСФО (IFRS) 16, который начал действовать с 1 января 2019 года, меняет порядок учета договоров аренды. Теперь они отражаются в балансе арендаторов, что упрощает сравнение между компаниями и позволяет лучше понимать их активы и обязательства. Целью МСФО (IFRS) 16 является установление принципов, касающихся признания, оценки и представления договоров аренды, а также информации, которая должна предоставляться по ним арендаторам и арендодателям. Стандарт полностью соответствует МСФО (IFRS) 15 «Выручка по контрактам с клиентами».</w:t>
      </w: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Default="005D4344" w:rsidP="005D4344">
      <w:pPr>
        <w:rPr>
          <w:rFonts w:ascii="Times New Roman" w:hAnsi="Times New Roman" w:cs="Times New Roman"/>
        </w:rPr>
      </w:pPr>
    </w:p>
    <w:p w:rsidR="005D4344" w:rsidRPr="009A212E" w:rsidRDefault="005D4344" w:rsidP="005D434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2978105"/>
      <w:r w:rsidRPr="009A21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0"/>
    </w:p>
    <w:p w:rsidR="005D4344" w:rsidRPr="009A212E" w:rsidRDefault="005D4344" w:rsidP="005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44" w:rsidRPr="009A212E" w:rsidRDefault="005D4344" w:rsidP="005D43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2E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12E">
        <w:rPr>
          <w:rFonts w:ascii="Times New Roman" w:hAnsi="Times New Roman" w:cs="Times New Roman"/>
          <w:sz w:val="28"/>
          <w:szCs w:val="28"/>
        </w:rPr>
        <w:t>Н.А,.</w:t>
      </w:r>
      <w:proofErr w:type="gramEnd"/>
      <w:r w:rsidRPr="009A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2E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 А.М. Финансовая отчетность: учебное пособие / Н.А. </w:t>
      </w:r>
      <w:proofErr w:type="spellStart"/>
      <w:proofErr w:type="gramStart"/>
      <w:r w:rsidRPr="009A212E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9A212E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9A212E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proofErr w:type="gramStart"/>
      <w:r w:rsidRPr="009A212E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proofErr w:type="gramEnd"/>
      <w:r w:rsidRPr="009A212E">
        <w:rPr>
          <w:rFonts w:ascii="Times New Roman" w:hAnsi="Times New Roman" w:cs="Times New Roman"/>
          <w:sz w:val="28"/>
          <w:szCs w:val="28"/>
        </w:rPr>
        <w:t xml:space="preserve"> доп.-Алматы: </w:t>
      </w:r>
      <w:proofErr w:type="spellStart"/>
      <w:r w:rsidRPr="009A212E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A212E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 хана, 2021. – 200 с.</w:t>
      </w:r>
    </w:p>
    <w:p w:rsidR="005D4344" w:rsidRPr="009A212E" w:rsidRDefault="005D4344" w:rsidP="005D43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E">
        <w:rPr>
          <w:rFonts w:ascii="Times New Roman" w:hAnsi="Times New Roman" w:cs="Times New Roman"/>
          <w:sz w:val="28"/>
          <w:szCs w:val="28"/>
        </w:rPr>
        <w:t xml:space="preserve">Козлова М.Э. Особенности отражения в учете операций по аренде в соответствии с МСФО // </w:t>
      </w:r>
      <w:hyperlink r:id="rId5" w:history="1">
        <w:r w:rsidRPr="009A21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https://cyberleninka.ru/article/n/osobennosti-otrazheniya-v-uchete-operatsiy-po-arende-v-sootvetstvii-s-msfo</w:t>
        </w:r>
      </w:hyperlink>
    </w:p>
    <w:p w:rsidR="005D4344" w:rsidRPr="009A212E" w:rsidRDefault="005D4344" w:rsidP="005D43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E">
        <w:rPr>
          <w:rFonts w:ascii="Times New Roman" w:hAnsi="Times New Roman" w:cs="Times New Roman"/>
          <w:sz w:val="28"/>
          <w:szCs w:val="28"/>
        </w:rPr>
        <w:t xml:space="preserve">Алексеева Г.И. Учет договора аренды в соответствии с международными стандартами финансовой отчетности: текущее состояние и перспективы для российских организаций // </w:t>
      </w:r>
      <w:hyperlink r:id="rId6" w:history="1">
        <w:r w:rsidRPr="009A21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https://cyberleninka.ru/article/n/uchet-dogovora-arendy-v-sootvetstvii-s-mezhdunarodnymi-standartami-finansovoy-otchetnosti-tekuschee-sostoyanie-i-perspektivy-dlya</w:t>
        </w:r>
      </w:hyperlink>
    </w:p>
    <w:p w:rsidR="005D4344" w:rsidRPr="009A212E" w:rsidRDefault="005D4344" w:rsidP="005D43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2E">
        <w:rPr>
          <w:rFonts w:ascii="Times New Roman" w:hAnsi="Times New Roman" w:cs="Times New Roman"/>
          <w:sz w:val="28"/>
          <w:szCs w:val="28"/>
        </w:rPr>
        <w:t>Тхагапсо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 xml:space="preserve"> Р.А. Современная международная практика бухгалтерского учета арендных операций // </w:t>
      </w:r>
      <w:hyperlink r:id="rId7" w:history="1">
        <w:r w:rsidRPr="009A21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https://cyberleninka.ru/article/n/sovremennaya-mezhdunarodnaya-praktika-buhgalterskogo-ucheta-arendnyh-operatsiy</w:t>
        </w:r>
      </w:hyperlink>
    </w:p>
    <w:p w:rsidR="005D4344" w:rsidRPr="009A212E" w:rsidRDefault="005D4344" w:rsidP="005D43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E">
        <w:rPr>
          <w:rFonts w:ascii="Times New Roman" w:hAnsi="Times New Roman" w:cs="Times New Roman"/>
          <w:sz w:val="28"/>
          <w:szCs w:val="28"/>
        </w:rPr>
        <w:t>Борцов Д.Б. Теоретические аспекты международного стандарта финансовой отчетности МСФО (</w:t>
      </w:r>
      <w:proofErr w:type="spellStart"/>
      <w:r w:rsidRPr="009A212E">
        <w:rPr>
          <w:rFonts w:ascii="Times New Roman" w:hAnsi="Times New Roman" w:cs="Times New Roman"/>
          <w:sz w:val="28"/>
          <w:szCs w:val="28"/>
        </w:rPr>
        <w:t>ifrs</w:t>
      </w:r>
      <w:proofErr w:type="spellEnd"/>
      <w:r w:rsidRPr="009A212E">
        <w:rPr>
          <w:rFonts w:ascii="Times New Roman" w:hAnsi="Times New Roman" w:cs="Times New Roman"/>
          <w:sz w:val="28"/>
          <w:szCs w:val="28"/>
        </w:rPr>
        <w:t>) 16 «Аренда» // https://cyberleninka.ru/article/n/teoreticheskie-aspekty-mezhdunarodnogo-standrata-finansovoy-otchetnosti-msfo-ifrs-16-arenda</w:t>
      </w:r>
    </w:p>
    <w:p w:rsidR="005D4344" w:rsidRPr="005D4344" w:rsidRDefault="005D4344" w:rsidP="005D434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D4344" w:rsidRPr="005D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AFF"/>
    <w:multiLevelType w:val="hybridMultilevel"/>
    <w:tmpl w:val="1B20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2E"/>
    <w:rsid w:val="001812EE"/>
    <w:rsid w:val="005D4344"/>
    <w:rsid w:val="00B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8AB8"/>
  <w15:chartTrackingRefBased/>
  <w15:docId w15:val="{47F5832D-CAC2-473E-9482-0E94CCF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D43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vremennaya-mezhdunarodnaya-praktika-buhgalterskogo-ucheta-arendnyh-operats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uchet-dogovora-arendy-v-sootvetstvii-s-mezhdunarodnymi-standartami-finansovoy-otchetnosti-tekuschee-sostoyanie-i-perspektivy-dlya" TargetMode="External"/><Relationship Id="rId5" Type="http://schemas.openxmlformats.org/officeDocument/2006/relationships/hyperlink" Target="https://cyberleninka.ru/article/n/osobennosti-otrazheniya-v-uchete-operatsiy-po-arende-v-sootvetstvii-s-ms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2023-11-01T06:54:00Z</dcterms:created>
  <dcterms:modified xsi:type="dcterms:W3CDTF">2023-11-01T06:57:00Z</dcterms:modified>
</cp:coreProperties>
</file>