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654" w:rsidRDefault="004A3654" w:rsidP="004A3654">
      <w:pPr>
        <w:spacing w:after="0"/>
        <w:jc w:val="center"/>
        <w:rPr>
          <w:color w:val="000000"/>
          <w:szCs w:val="28"/>
          <w:shd w:val="clear" w:color="auto" w:fill="FFFFFF"/>
        </w:rPr>
      </w:pPr>
      <w:proofErr w:type="spellStart"/>
      <w:r w:rsidRPr="004A3654">
        <w:rPr>
          <w:color w:val="000000"/>
          <w:szCs w:val="28"/>
          <w:shd w:val="clear" w:color="auto" w:fill="FFFFFF"/>
        </w:rPr>
        <w:t>Мд_</w:t>
      </w:r>
      <w:r w:rsidRPr="004A3654">
        <w:rPr>
          <w:color w:val="000000"/>
          <w:szCs w:val="28"/>
          <w:shd w:val="clear" w:color="auto" w:fill="FFFFFF"/>
        </w:rPr>
        <w:t>Управление</w:t>
      </w:r>
      <w:proofErr w:type="spellEnd"/>
      <w:r w:rsidRPr="004A3654">
        <w:rPr>
          <w:color w:val="000000"/>
          <w:szCs w:val="28"/>
          <w:shd w:val="clear" w:color="auto" w:fill="FFFFFF"/>
        </w:rPr>
        <w:t xml:space="preserve"> портфелем проектов в условиях неопределённости</w:t>
      </w:r>
    </w:p>
    <w:p w:rsidR="004A3654" w:rsidRDefault="004A3654" w:rsidP="004A3654">
      <w:pPr>
        <w:spacing w:after="0"/>
        <w:jc w:val="center"/>
        <w:rPr>
          <w:color w:val="000000"/>
          <w:szCs w:val="28"/>
          <w:shd w:val="clear" w:color="auto" w:fill="FFFFFF"/>
        </w:rPr>
      </w:pPr>
      <w:r>
        <w:rPr>
          <w:color w:val="000000"/>
          <w:szCs w:val="28"/>
          <w:shd w:val="clear" w:color="auto" w:fill="FFFFFF"/>
        </w:rPr>
        <w:t>Стр_72</w:t>
      </w:r>
    </w:p>
    <w:tbl>
      <w:tblPr>
        <w:tblW w:w="0" w:type="auto"/>
        <w:tblLook w:val="04A0" w:firstRow="1" w:lastRow="0" w:firstColumn="1" w:lastColumn="0" w:noHBand="0" w:noVBand="1"/>
      </w:tblPr>
      <w:tblGrid>
        <w:gridCol w:w="8826"/>
      </w:tblGrid>
      <w:tr w:rsidR="004A3654" w:rsidRPr="004A3654" w:rsidTr="004A3654">
        <w:tc>
          <w:tcPr>
            <w:tcW w:w="8826" w:type="dxa"/>
          </w:tcPr>
          <w:p w:rsidR="004A3654" w:rsidRPr="004A3654" w:rsidRDefault="004A3654" w:rsidP="004A3654">
            <w:pPr>
              <w:spacing w:after="0" w:line="240" w:lineRule="auto"/>
              <w:rPr>
                <w:bCs/>
                <w:color w:val="000000"/>
              </w:rPr>
            </w:pPr>
            <w:r w:rsidRPr="004A3654">
              <w:rPr>
                <w:bCs/>
                <w:color w:val="000000"/>
              </w:rPr>
              <w:t xml:space="preserve">Введение </w:t>
            </w:r>
          </w:p>
        </w:tc>
      </w:tr>
      <w:tr w:rsidR="004A3654" w:rsidRPr="004A3654" w:rsidTr="004A3654">
        <w:tc>
          <w:tcPr>
            <w:tcW w:w="8826" w:type="dxa"/>
          </w:tcPr>
          <w:p w:rsidR="004A3654" w:rsidRPr="004A3654" w:rsidRDefault="004A3654" w:rsidP="004A3654">
            <w:pPr>
              <w:spacing w:after="0" w:line="240" w:lineRule="auto"/>
              <w:rPr>
                <w:bCs/>
                <w:color w:val="000000"/>
              </w:rPr>
            </w:pPr>
          </w:p>
        </w:tc>
      </w:tr>
      <w:tr w:rsidR="004A3654" w:rsidRPr="004A3654" w:rsidTr="004A3654">
        <w:tc>
          <w:tcPr>
            <w:tcW w:w="8826" w:type="dxa"/>
          </w:tcPr>
          <w:p w:rsidR="004A3654" w:rsidRPr="004A3654" w:rsidRDefault="004A3654" w:rsidP="004A3654">
            <w:pPr>
              <w:spacing w:after="0" w:line="240" w:lineRule="auto"/>
              <w:rPr>
                <w:color w:val="000000"/>
              </w:rPr>
            </w:pPr>
            <w:r w:rsidRPr="004A3654">
              <w:rPr>
                <w:color w:val="000000"/>
              </w:rPr>
              <w:t>1 Теоретические аспекты управления</w:t>
            </w:r>
            <w:r w:rsidRPr="004A3654">
              <w:rPr>
                <w:bCs/>
                <w:color w:val="000000"/>
              </w:rPr>
              <w:t xml:space="preserve"> портфелем проектов в условиях неопределённости</w:t>
            </w:r>
          </w:p>
        </w:tc>
      </w:tr>
      <w:tr w:rsidR="004A3654" w:rsidRPr="004A3654" w:rsidTr="004A3654">
        <w:tc>
          <w:tcPr>
            <w:tcW w:w="8826" w:type="dxa"/>
          </w:tcPr>
          <w:p w:rsidR="004A3654" w:rsidRPr="004A3654" w:rsidRDefault="004A3654" w:rsidP="004A3654">
            <w:pPr>
              <w:spacing w:after="0" w:line="240" w:lineRule="auto"/>
              <w:rPr>
                <w:bCs/>
                <w:color w:val="000000"/>
              </w:rPr>
            </w:pPr>
            <w:r w:rsidRPr="004A3654">
              <w:rPr>
                <w:bCs/>
                <w:color w:val="000000"/>
              </w:rPr>
              <w:t>1.1 Сущность и основные аспекты управления портфелем проектов в условиях неопределённости</w:t>
            </w:r>
          </w:p>
        </w:tc>
      </w:tr>
      <w:tr w:rsidR="004A3654" w:rsidRPr="004A3654" w:rsidTr="004A3654">
        <w:tc>
          <w:tcPr>
            <w:tcW w:w="8826" w:type="dxa"/>
          </w:tcPr>
          <w:p w:rsidR="004A3654" w:rsidRPr="004A3654" w:rsidRDefault="004A3654" w:rsidP="004A3654">
            <w:pPr>
              <w:spacing w:after="0" w:line="240" w:lineRule="auto"/>
              <w:rPr>
                <w:bCs/>
                <w:color w:val="000000"/>
              </w:rPr>
            </w:pPr>
            <w:r w:rsidRPr="004A3654">
              <w:rPr>
                <w:bCs/>
                <w:color w:val="000000"/>
              </w:rPr>
              <w:t>1.2 Принципы и методы управления портфелем проектов в условиях неопределённости</w:t>
            </w:r>
          </w:p>
        </w:tc>
      </w:tr>
      <w:tr w:rsidR="004A3654" w:rsidRPr="004A3654" w:rsidTr="004A3654">
        <w:tc>
          <w:tcPr>
            <w:tcW w:w="8826" w:type="dxa"/>
          </w:tcPr>
          <w:p w:rsidR="004A3654" w:rsidRPr="004A3654" w:rsidRDefault="004A3654" w:rsidP="004A3654">
            <w:pPr>
              <w:spacing w:after="0" w:line="240" w:lineRule="auto"/>
              <w:rPr>
                <w:b/>
                <w:bCs/>
                <w:color w:val="000000"/>
              </w:rPr>
            </w:pPr>
            <w:r w:rsidRPr="004A3654">
              <w:rPr>
                <w:color w:val="000000"/>
                <w:szCs w:val="28"/>
                <w:shd w:val="clear" w:color="auto" w:fill="FFFFFF"/>
              </w:rPr>
              <w:t>1.3 Нормативное - методическое обеспечение управления портфелем проектов</w:t>
            </w:r>
          </w:p>
        </w:tc>
      </w:tr>
      <w:tr w:rsidR="004A3654" w:rsidRPr="004A3654" w:rsidTr="004A3654">
        <w:tc>
          <w:tcPr>
            <w:tcW w:w="8826" w:type="dxa"/>
          </w:tcPr>
          <w:p w:rsidR="004A3654" w:rsidRPr="004A3654" w:rsidRDefault="004A3654" w:rsidP="004A3654">
            <w:pPr>
              <w:spacing w:after="0" w:line="240" w:lineRule="auto"/>
              <w:rPr>
                <w:bCs/>
                <w:color w:val="000000"/>
              </w:rPr>
            </w:pPr>
            <w:r w:rsidRPr="004A3654">
              <w:rPr>
                <w:bCs/>
                <w:color w:val="000000"/>
              </w:rPr>
              <w:t xml:space="preserve">2 Анализ портфеля проектов в условиях неопределённости на примере АО </w:t>
            </w:r>
          </w:p>
        </w:tc>
      </w:tr>
      <w:tr w:rsidR="004A3654" w:rsidRPr="004A3654" w:rsidTr="004A3654">
        <w:tc>
          <w:tcPr>
            <w:tcW w:w="8826" w:type="dxa"/>
          </w:tcPr>
          <w:p w:rsidR="004A3654" w:rsidRPr="004A3654" w:rsidRDefault="004A3654" w:rsidP="004A3654">
            <w:pPr>
              <w:spacing w:after="0" w:line="240" w:lineRule="auto"/>
              <w:rPr>
                <w:bCs/>
                <w:color w:val="000000"/>
              </w:rPr>
            </w:pPr>
            <w:r w:rsidRPr="004A3654">
              <w:rPr>
                <w:bCs/>
                <w:color w:val="000000"/>
              </w:rPr>
              <w:t>2.1 Общая характеристика организации</w:t>
            </w:r>
          </w:p>
        </w:tc>
      </w:tr>
      <w:tr w:rsidR="004A3654" w:rsidRPr="004A3654" w:rsidTr="004A3654">
        <w:tc>
          <w:tcPr>
            <w:tcW w:w="8826" w:type="dxa"/>
          </w:tcPr>
          <w:p w:rsidR="004A3654" w:rsidRPr="004A3654" w:rsidRDefault="004A3654" w:rsidP="004A3654">
            <w:pPr>
              <w:spacing w:after="0" w:line="240" w:lineRule="auto"/>
              <w:rPr>
                <w:bCs/>
                <w:color w:val="000000"/>
              </w:rPr>
            </w:pPr>
            <w:r w:rsidRPr="004A3654">
              <w:rPr>
                <w:bCs/>
                <w:color w:val="000000"/>
              </w:rPr>
              <w:t xml:space="preserve">2.2 Анализ существующей системы управления портфелем проектов в условиях неопределённости в организации </w:t>
            </w:r>
          </w:p>
        </w:tc>
      </w:tr>
      <w:tr w:rsidR="004A3654" w:rsidRPr="004A3654" w:rsidTr="004A3654">
        <w:tc>
          <w:tcPr>
            <w:tcW w:w="8826" w:type="dxa"/>
          </w:tcPr>
          <w:p w:rsidR="004A3654" w:rsidRPr="004A3654" w:rsidRDefault="004A3654" w:rsidP="004A3654">
            <w:pPr>
              <w:spacing w:after="0" w:line="240" w:lineRule="auto"/>
              <w:rPr>
                <w:bCs/>
                <w:color w:val="000000"/>
              </w:rPr>
            </w:pPr>
            <w:r w:rsidRPr="004A3654">
              <w:rPr>
                <w:bCs/>
                <w:color w:val="000000"/>
              </w:rPr>
              <w:t>2.3 Особенности управления портфелем проектов в организации</w:t>
            </w:r>
          </w:p>
        </w:tc>
      </w:tr>
      <w:tr w:rsidR="004A3654" w:rsidRPr="004A3654" w:rsidTr="004A3654">
        <w:tc>
          <w:tcPr>
            <w:tcW w:w="8826" w:type="dxa"/>
          </w:tcPr>
          <w:p w:rsidR="004A3654" w:rsidRPr="004A3654" w:rsidRDefault="004A3654" w:rsidP="004A3654">
            <w:pPr>
              <w:spacing w:after="0" w:line="240" w:lineRule="auto"/>
              <w:rPr>
                <w:bCs/>
                <w:color w:val="000000"/>
              </w:rPr>
            </w:pPr>
            <w:r w:rsidRPr="004A3654">
              <w:rPr>
                <w:bCs/>
                <w:color w:val="000000"/>
              </w:rPr>
              <w:t xml:space="preserve">3. Совершенствование системы управления портфелем проектов в условиях неопределённости АО </w:t>
            </w:r>
            <w:r w:rsidRPr="004A3654">
              <w:rPr>
                <w:bCs/>
                <w:color w:val="000000"/>
              </w:rPr>
              <w:br/>
              <w:t xml:space="preserve">3.1 Повышение экономической эффективности в управлении портфелем проектов </w:t>
            </w:r>
            <w:r w:rsidRPr="004A3654">
              <w:rPr>
                <w:bCs/>
                <w:color w:val="000000"/>
              </w:rPr>
              <w:br/>
              <w:t xml:space="preserve">3.2 Рекомендации по разработке эффективной системы управления портфелем проектов </w:t>
            </w:r>
          </w:p>
        </w:tc>
      </w:tr>
      <w:tr w:rsidR="004A3654" w:rsidRPr="004A3654" w:rsidTr="004A3654">
        <w:tc>
          <w:tcPr>
            <w:tcW w:w="8826" w:type="dxa"/>
          </w:tcPr>
          <w:p w:rsidR="004A3654" w:rsidRPr="004A3654" w:rsidRDefault="004A3654" w:rsidP="004A3654">
            <w:pPr>
              <w:spacing w:after="0" w:line="240" w:lineRule="auto"/>
              <w:rPr>
                <w:bCs/>
                <w:color w:val="000000"/>
              </w:rPr>
            </w:pPr>
            <w:r w:rsidRPr="004A3654">
              <w:rPr>
                <w:bCs/>
                <w:color w:val="000000"/>
              </w:rPr>
              <w:t xml:space="preserve">Заключение  </w:t>
            </w:r>
          </w:p>
        </w:tc>
      </w:tr>
      <w:tr w:rsidR="004A3654" w:rsidRPr="004A3654" w:rsidTr="004A3654">
        <w:tc>
          <w:tcPr>
            <w:tcW w:w="8826" w:type="dxa"/>
          </w:tcPr>
          <w:p w:rsidR="004A3654" w:rsidRPr="004A3654" w:rsidRDefault="004A3654" w:rsidP="004A3654">
            <w:pPr>
              <w:spacing w:after="0" w:line="240" w:lineRule="auto"/>
              <w:rPr>
                <w:bCs/>
                <w:color w:val="000000"/>
              </w:rPr>
            </w:pPr>
            <w:r w:rsidRPr="004A3654">
              <w:rPr>
                <w:bCs/>
                <w:color w:val="000000"/>
              </w:rPr>
              <w:t>Список использованных источников</w:t>
            </w:r>
          </w:p>
        </w:tc>
      </w:tr>
    </w:tbl>
    <w:p w:rsidR="004A3654" w:rsidRDefault="004A3654" w:rsidP="004A3654">
      <w:pPr>
        <w:spacing w:after="0"/>
        <w:rPr>
          <w:color w:val="000000"/>
          <w:szCs w:val="28"/>
          <w:shd w:val="clear" w:color="auto" w:fill="FFFFFF"/>
        </w:rPr>
      </w:pPr>
    </w:p>
    <w:p w:rsidR="004A3654" w:rsidRDefault="004A3654" w:rsidP="004A3654">
      <w:pPr>
        <w:spacing w:after="0"/>
        <w:rPr>
          <w:color w:val="000000"/>
          <w:szCs w:val="28"/>
          <w:shd w:val="clear" w:color="auto" w:fill="FFFFFF"/>
        </w:rPr>
      </w:pPr>
    </w:p>
    <w:p w:rsidR="004A3654" w:rsidRDefault="004A3654" w:rsidP="004A3654">
      <w:pPr>
        <w:spacing w:after="0"/>
        <w:rPr>
          <w:color w:val="000000"/>
          <w:szCs w:val="28"/>
          <w:shd w:val="clear" w:color="auto" w:fill="FFFFFF"/>
        </w:rPr>
      </w:pPr>
    </w:p>
    <w:p w:rsidR="004A3654" w:rsidRDefault="004A3654" w:rsidP="004A3654">
      <w:pPr>
        <w:spacing w:after="0"/>
        <w:rPr>
          <w:color w:val="000000"/>
          <w:szCs w:val="28"/>
          <w:shd w:val="clear" w:color="auto" w:fill="FFFFFF"/>
        </w:rPr>
      </w:pPr>
    </w:p>
    <w:p w:rsidR="004A3654" w:rsidRDefault="004A3654" w:rsidP="004A3654">
      <w:pPr>
        <w:spacing w:after="0"/>
        <w:rPr>
          <w:color w:val="000000"/>
          <w:szCs w:val="28"/>
          <w:shd w:val="clear" w:color="auto" w:fill="FFFFFF"/>
        </w:rPr>
      </w:pPr>
    </w:p>
    <w:p w:rsidR="004A3654" w:rsidRDefault="004A3654" w:rsidP="004A3654">
      <w:pPr>
        <w:spacing w:after="0"/>
        <w:rPr>
          <w:color w:val="000000"/>
          <w:szCs w:val="28"/>
          <w:shd w:val="clear" w:color="auto" w:fill="FFFFFF"/>
        </w:rPr>
      </w:pPr>
    </w:p>
    <w:p w:rsidR="004A3654" w:rsidRDefault="004A3654" w:rsidP="004A3654">
      <w:pPr>
        <w:spacing w:after="0"/>
        <w:rPr>
          <w:color w:val="000000"/>
          <w:szCs w:val="28"/>
          <w:shd w:val="clear" w:color="auto" w:fill="FFFFFF"/>
        </w:rPr>
      </w:pPr>
    </w:p>
    <w:p w:rsidR="004A3654" w:rsidRDefault="004A3654" w:rsidP="004A3654">
      <w:pPr>
        <w:spacing w:after="0"/>
        <w:rPr>
          <w:color w:val="000000"/>
          <w:szCs w:val="28"/>
          <w:shd w:val="clear" w:color="auto" w:fill="FFFFFF"/>
        </w:rPr>
      </w:pPr>
    </w:p>
    <w:p w:rsidR="004A3654" w:rsidRDefault="004A3654" w:rsidP="004A3654">
      <w:pPr>
        <w:spacing w:after="0"/>
        <w:rPr>
          <w:color w:val="000000"/>
          <w:szCs w:val="28"/>
          <w:shd w:val="clear" w:color="auto" w:fill="FFFFFF"/>
        </w:rPr>
      </w:pPr>
    </w:p>
    <w:p w:rsidR="004A3654" w:rsidRDefault="004A3654" w:rsidP="004A3654">
      <w:pPr>
        <w:spacing w:after="0"/>
        <w:rPr>
          <w:color w:val="000000"/>
          <w:szCs w:val="28"/>
          <w:shd w:val="clear" w:color="auto" w:fill="FFFFFF"/>
        </w:rPr>
      </w:pPr>
    </w:p>
    <w:p w:rsidR="004A3654" w:rsidRDefault="004A3654" w:rsidP="004A3654">
      <w:pPr>
        <w:spacing w:after="0"/>
        <w:rPr>
          <w:color w:val="000000"/>
          <w:szCs w:val="28"/>
          <w:shd w:val="clear" w:color="auto" w:fill="FFFFFF"/>
        </w:rPr>
      </w:pPr>
    </w:p>
    <w:p w:rsidR="004A3654" w:rsidRDefault="004A3654" w:rsidP="004A3654">
      <w:pPr>
        <w:spacing w:after="0"/>
        <w:rPr>
          <w:color w:val="000000"/>
          <w:szCs w:val="28"/>
          <w:shd w:val="clear" w:color="auto" w:fill="FFFFFF"/>
        </w:rPr>
      </w:pPr>
    </w:p>
    <w:p w:rsidR="004A3654" w:rsidRDefault="004A3654" w:rsidP="004A3654">
      <w:pPr>
        <w:spacing w:after="0"/>
        <w:rPr>
          <w:color w:val="000000"/>
          <w:szCs w:val="28"/>
          <w:shd w:val="clear" w:color="auto" w:fill="FFFFFF"/>
        </w:rPr>
      </w:pPr>
    </w:p>
    <w:p w:rsidR="004A3654" w:rsidRDefault="004A3654" w:rsidP="004A3654">
      <w:pPr>
        <w:spacing w:after="0"/>
        <w:rPr>
          <w:color w:val="000000"/>
          <w:szCs w:val="28"/>
          <w:shd w:val="clear" w:color="auto" w:fill="FFFFFF"/>
        </w:rPr>
      </w:pPr>
    </w:p>
    <w:p w:rsidR="004A3654" w:rsidRDefault="004A3654" w:rsidP="004A3654">
      <w:pPr>
        <w:spacing w:after="0"/>
        <w:rPr>
          <w:color w:val="000000"/>
          <w:szCs w:val="28"/>
          <w:shd w:val="clear" w:color="auto" w:fill="FFFFFF"/>
        </w:rPr>
      </w:pPr>
    </w:p>
    <w:p w:rsidR="004A3654" w:rsidRDefault="004A3654" w:rsidP="004A3654">
      <w:pPr>
        <w:spacing w:after="0"/>
        <w:rPr>
          <w:color w:val="000000"/>
          <w:szCs w:val="28"/>
          <w:shd w:val="clear" w:color="auto" w:fill="FFFFFF"/>
        </w:rPr>
      </w:pPr>
    </w:p>
    <w:p w:rsidR="004A3654" w:rsidRPr="00470C3C" w:rsidRDefault="004A3654" w:rsidP="004A3654">
      <w:pPr>
        <w:spacing w:after="0" w:line="240" w:lineRule="auto"/>
        <w:jc w:val="center"/>
        <w:rPr>
          <w:b/>
          <w:color w:val="000000"/>
        </w:rPr>
      </w:pPr>
      <w:r w:rsidRPr="00470C3C">
        <w:rPr>
          <w:b/>
          <w:color w:val="000000"/>
        </w:rPr>
        <w:lastRenderedPageBreak/>
        <w:t xml:space="preserve">Заключение </w:t>
      </w:r>
    </w:p>
    <w:p w:rsidR="004A3654" w:rsidRPr="00470C3C" w:rsidRDefault="004A3654" w:rsidP="004A3654">
      <w:pPr>
        <w:pStyle w:val="a3"/>
        <w:spacing w:before="0" w:beforeAutospacing="0" w:after="0" w:afterAutospacing="0"/>
        <w:ind w:firstLine="709"/>
        <w:jc w:val="both"/>
        <w:rPr>
          <w:color w:val="000000"/>
          <w:sz w:val="28"/>
          <w:szCs w:val="28"/>
          <w:lang w:val="ru-RU"/>
        </w:rPr>
      </w:pPr>
    </w:p>
    <w:p w:rsidR="004A3654" w:rsidRPr="00470C3C" w:rsidRDefault="004A3654" w:rsidP="004A3654">
      <w:pPr>
        <w:spacing w:after="0" w:line="240" w:lineRule="auto"/>
        <w:ind w:firstLine="709"/>
        <w:jc w:val="both"/>
        <w:rPr>
          <w:color w:val="000000"/>
        </w:rPr>
      </w:pPr>
      <w:r w:rsidRPr="00470C3C">
        <w:rPr>
          <w:color w:val="000000"/>
        </w:rPr>
        <w:t>Управление портфелем проектов дает ощутимые результаты во всех областях приложений, чем и объясняется растущая популярность этой технологии. Для руководителей информационных служб она представляет интерес и как технология, которую полезно внедрить на своих предприятиях, и как средство управления собственными проектами, к которым можно отнести и разработку программного обеспечения, и внедрение тех или иных информационных систем, и прочие изменения, носящие уникальный характер и временные по своей природе.</w:t>
      </w:r>
    </w:p>
    <w:p w:rsidR="004A3654" w:rsidRPr="00470C3C" w:rsidRDefault="004A3654" w:rsidP="004A3654">
      <w:pPr>
        <w:pStyle w:val="a3"/>
        <w:spacing w:before="0" w:beforeAutospacing="0" w:after="0" w:afterAutospacing="0"/>
        <w:ind w:firstLine="709"/>
        <w:jc w:val="both"/>
        <w:rPr>
          <w:color w:val="000000"/>
          <w:sz w:val="28"/>
          <w:szCs w:val="28"/>
        </w:rPr>
      </w:pPr>
      <w:r w:rsidRPr="00470C3C">
        <w:rPr>
          <w:color w:val="000000"/>
          <w:sz w:val="28"/>
          <w:szCs w:val="28"/>
        </w:rPr>
        <w:t>Основы управления портфелем проектов заключаются в следующем: проект-это временная деятельность (обычно ограниченная по времени и часто ограниченная финансированием или конечными результатами), которую организация предпринимает для достижения уникальных целей и задач, как правило, для того, чтобы принести полезные изменения или повысить ценность.</w:t>
      </w: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Default="004A3654" w:rsidP="004A3654">
      <w:pPr>
        <w:spacing w:after="0"/>
        <w:rPr>
          <w:color w:val="000000"/>
          <w:szCs w:val="28"/>
          <w:shd w:val="clear" w:color="auto" w:fill="FFFFFF"/>
          <w:lang w:val="x-none"/>
        </w:rPr>
      </w:pPr>
    </w:p>
    <w:p w:rsidR="004A3654" w:rsidRPr="00470C3C" w:rsidRDefault="004A3654" w:rsidP="004A3654">
      <w:pPr>
        <w:spacing w:after="0" w:line="240" w:lineRule="auto"/>
        <w:jc w:val="center"/>
        <w:rPr>
          <w:b/>
          <w:color w:val="000000"/>
        </w:rPr>
      </w:pPr>
      <w:r w:rsidRPr="00470C3C">
        <w:rPr>
          <w:b/>
          <w:color w:val="000000"/>
        </w:rPr>
        <w:t>Список использованных источников</w:t>
      </w:r>
    </w:p>
    <w:p w:rsidR="004A3654" w:rsidRPr="00470C3C" w:rsidRDefault="004A3654" w:rsidP="004A3654">
      <w:pPr>
        <w:tabs>
          <w:tab w:val="left" w:pos="851"/>
          <w:tab w:val="left" w:pos="1134"/>
        </w:tabs>
        <w:spacing w:after="0" w:line="240" w:lineRule="auto"/>
        <w:jc w:val="both"/>
        <w:rPr>
          <w:snapToGrid w:val="0"/>
          <w:color w:val="000000"/>
        </w:rPr>
      </w:pPr>
    </w:p>
    <w:p w:rsidR="004A3654" w:rsidRPr="00470C3C" w:rsidRDefault="004A3654" w:rsidP="004A3654">
      <w:pPr>
        <w:numPr>
          <w:ilvl w:val="0"/>
          <w:numId w:val="1"/>
        </w:numPr>
        <w:spacing w:after="0" w:line="240" w:lineRule="auto"/>
        <w:ind w:left="360"/>
        <w:jc w:val="both"/>
        <w:rPr>
          <w:color w:val="000000"/>
          <w:szCs w:val="28"/>
        </w:rPr>
      </w:pPr>
      <w:r w:rsidRPr="00470C3C">
        <w:rPr>
          <w:color w:val="000000"/>
        </w:rPr>
        <w:t>Постановление Правительства Республики Казахстан от 31 мая 2021 года № 358 «Об утверждении Правил осуществления проектного управления</w:t>
      </w:r>
    </w:p>
    <w:p w:rsidR="004A3654" w:rsidRPr="00470C3C" w:rsidRDefault="004A3654" w:rsidP="004A3654">
      <w:pPr>
        <w:numPr>
          <w:ilvl w:val="0"/>
          <w:numId w:val="1"/>
        </w:numPr>
        <w:spacing w:after="0" w:line="240" w:lineRule="auto"/>
        <w:ind w:left="360"/>
        <w:jc w:val="both"/>
        <w:rPr>
          <w:color w:val="000000"/>
          <w:szCs w:val="28"/>
        </w:rPr>
      </w:pPr>
      <w:proofErr w:type="spellStart"/>
      <w:r w:rsidRPr="00470C3C">
        <w:rPr>
          <w:color w:val="000000"/>
          <w:szCs w:val="28"/>
        </w:rPr>
        <w:t>Каргажанов</w:t>
      </w:r>
      <w:proofErr w:type="spellEnd"/>
      <w:r w:rsidRPr="00470C3C">
        <w:rPr>
          <w:color w:val="000000"/>
          <w:szCs w:val="28"/>
        </w:rPr>
        <w:t xml:space="preserve"> З.К. Выбор и реализация стратегии по повышению эффективности управления портфелем проектов. Учебник для   вузов. - А.: </w:t>
      </w:r>
      <w:proofErr w:type="spellStart"/>
      <w:proofErr w:type="gramStart"/>
      <w:r w:rsidRPr="00470C3C">
        <w:rPr>
          <w:color w:val="000000"/>
          <w:szCs w:val="28"/>
        </w:rPr>
        <w:t>Ғылым</w:t>
      </w:r>
      <w:proofErr w:type="spellEnd"/>
      <w:r w:rsidRPr="00470C3C">
        <w:rPr>
          <w:color w:val="000000"/>
          <w:szCs w:val="28"/>
        </w:rPr>
        <w:t>,  2019</w:t>
      </w:r>
      <w:proofErr w:type="gramEnd"/>
      <w:r w:rsidRPr="00470C3C">
        <w:rPr>
          <w:color w:val="000000"/>
          <w:szCs w:val="28"/>
        </w:rPr>
        <w:t>. – 266 с.</w:t>
      </w:r>
    </w:p>
    <w:p w:rsidR="004A3654" w:rsidRPr="00470C3C" w:rsidRDefault="004A3654" w:rsidP="004A3654">
      <w:pPr>
        <w:numPr>
          <w:ilvl w:val="0"/>
          <w:numId w:val="1"/>
        </w:numPr>
        <w:spacing w:after="0" w:line="240" w:lineRule="auto"/>
        <w:ind w:left="360"/>
        <w:jc w:val="both"/>
        <w:rPr>
          <w:color w:val="000000"/>
          <w:szCs w:val="28"/>
        </w:rPr>
      </w:pPr>
      <w:r w:rsidRPr="00470C3C">
        <w:rPr>
          <w:color w:val="000000"/>
          <w:szCs w:val="28"/>
        </w:rPr>
        <w:t xml:space="preserve">Ахметов С.Д Требования, </w:t>
      </w:r>
      <w:proofErr w:type="gramStart"/>
      <w:r w:rsidRPr="00470C3C">
        <w:rPr>
          <w:color w:val="000000"/>
          <w:szCs w:val="28"/>
        </w:rPr>
        <w:t>предъявляемые  к</w:t>
      </w:r>
      <w:proofErr w:type="gramEnd"/>
      <w:r w:rsidRPr="00470C3C">
        <w:rPr>
          <w:color w:val="000000"/>
          <w:szCs w:val="28"/>
        </w:rPr>
        <w:t xml:space="preserve"> управлению проектами. – А.: </w:t>
      </w:r>
      <w:proofErr w:type="spellStart"/>
      <w:proofErr w:type="gramStart"/>
      <w:r w:rsidRPr="00470C3C">
        <w:rPr>
          <w:color w:val="000000"/>
          <w:szCs w:val="28"/>
        </w:rPr>
        <w:t>Санат</w:t>
      </w:r>
      <w:proofErr w:type="spellEnd"/>
      <w:r w:rsidRPr="00470C3C">
        <w:rPr>
          <w:color w:val="000000"/>
          <w:szCs w:val="28"/>
        </w:rPr>
        <w:t>,  2020</w:t>
      </w:r>
      <w:proofErr w:type="gramEnd"/>
      <w:r w:rsidRPr="00470C3C">
        <w:rPr>
          <w:color w:val="000000"/>
          <w:szCs w:val="28"/>
        </w:rPr>
        <w:t>. – 175 с.</w:t>
      </w:r>
    </w:p>
    <w:p w:rsidR="004A3654" w:rsidRPr="00470C3C" w:rsidRDefault="004A3654" w:rsidP="004A3654">
      <w:pPr>
        <w:numPr>
          <w:ilvl w:val="0"/>
          <w:numId w:val="1"/>
        </w:numPr>
        <w:spacing w:after="0" w:line="240" w:lineRule="auto"/>
        <w:ind w:left="360"/>
        <w:jc w:val="both"/>
        <w:rPr>
          <w:color w:val="000000"/>
          <w:szCs w:val="28"/>
        </w:rPr>
      </w:pPr>
      <w:proofErr w:type="spellStart"/>
      <w:r w:rsidRPr="00470C3C">
        <w:rPr>
          <w:color w:val="000000"/>
          <w:szCs w:val="28"/>
        </w:rPr>
        <w:t>Шеденов</w:t>
      </w:r>
      <w:proofErr w:type="spellEnd"/>
      <w:r w:rsidRPr="00470C3C">
        <w:rPr>
          <w:color w:val="000000"/>
          <w:szCs w:val="28"/>
        </w:rPr>
        <w:t xml:space="preserve"> А.Ж. Сущность </w:t>
      </w:r>
      <w:proofErr w:type="gramStart"/>
      <w:r w:rsidRPr="00470C3C">
        <w:rPr>
          <w:color w:val="000000"/>
          <w:szCs w:val="28"/>
        </w:rPr>
        <w:t>и  виды</w:t>
      </w:r>
      <w:proofErr w:type="gramEnd"/>
      <w:r w:rsidRPr="00470C3C">
        <w:rPr>
          <w:color w:val="000000"/>
          <w:szCs w:val="28"/>
        </w:rPr>
        <w:t xml:space="preserve"> управления портфелем проектов. – А.: </w:t>
      </w:r>
      <w:proofErr w:type="spellStart"/>
      <w:proofErr w:type="gramStart"/>
      <w:r w:rsidRPr="00470C3C">
        <w:rPr>
          <w:color w:val="000000"/>
          <w:szCs w:val="28"/>
        </w:rPr>
        <w:t>Санат</w:t>
      </w:r>
      <w:proofErr w:type="spellEnd"/>
      <w:r w:rsidRPr="00470C3C">
        <w:rPr>
          <w:color w:val="000000"/>
          <w:szCs w:val="28"/>
        </w:rPr>
        <w:t>,  2020</w:t>
      </w:r>
      <w:proofErr w:type="gramEnd"/>
      <w:r w:rsidRPr="00470C3C">
        <w:rPr>
          <w:color w:val="000000"/>
          <w:szCs w:val="28"/>
        </w:rPr>
        <w:t>.  - 156 с.</w:t>
      </w:r>
    </w:p>
    <w:p w:rsidR="004A3654" w:rsidRPr="00470C3C" w:rsidRDefault="004A3654" w:rsidP="004A3654">
      <w:pPr>
        <w:numPr>
          <w:ilvl w:val="0"/>
          <w:numId w:val="1"/>
        </w:numPr>
        <w:spacing w:after="0" w:line="240" w:lineRule="auto"/>
        <w:ind w:left="360"/>
        <w:jc w:val="both"/>
        <w:rPr>
          <w:color w:val="000000"/>
          <w:szCs w:val="28"/>
        </w:rPr>
      </w:pPr>
      <w:proofErr w:type="spellStart"/>
      <w:r w:rsidRPr="00470C3C">
        <w:rPr>
          <w:color w:val="000000"/>
          <w:szCs w:val="28"/>
        </w:rPr>
        <w:t>Сапакова</w:t>
      </w:r>
      <w:proofErr w:type="spellEnd"/>
      <w:r w:rsidRPr="00470C3C">
        <w:rPr>
          <w:color w:val="000000"/>
          <w:szCs w:val="28"/>
        </w:rPr>
        <w:t xml:space="preserve"> Д.Д. Организация выполнения процесса управления портфелем </w:t>
      </w:r>
      <w:proofErr w:type="gramStart"/>
      <w:r w:rsidRPr="00470C3C">
        <w:rPr>
          <w:color w:val="000000"/>
          <w:szCs w:val="28"/>
        </w:rPr>
        <w:t>проектов.–</w:t>
      </w:r>
      <w:proofErr w:type="gramEnd"/>
      <w:r w:rsidRPr="00470C3C">
        <w:rPr>
          <w:color w:val="000000"/>
          <w:szCs w:val="28"/>
        </w:rPr>
        <w:t xml:space="preserve"> А.:  </w:t>
      </w:r>
      <w:proofErr w:type="spellStart"/>
      <w:r w:rsidRPr="00470C3C">
        <w:rPr>
          <w:color w:val="000000"/>
          <w:szCs w:val="28"/>
        </w:rPr>
        <w:t>Ғылым</w:t>
      </w:r>
      <w:proofErr w:type="spellEnd"/>
      <w:r w:rsidRPr="00470C3C">
        <w:rPr>
          <w:color w:val="000000"/>
          <w:szCs w:val="28"/>
        </w:rPr>
        <w:t xml:space="preserve">, 2018. -  </w:t>
      </w:r>
      <w:proofErr w:type="gramStart"/>
      <w:r w:rsidRPr="00470C3C">
        <w:rPr>
          <w:color w:val="000000"/>
          <w:szCs w:val="28"/>
        </w:rPr>
        <w:t>205  с.</w:t>
      </w:r>
      <w:proofErr w:type="gramEnd"/>
    </w:p>
    <w:p w:rsidR="004A3654" w:rsidRPr="004A3654" w:rsidRDefault="004A3654" w:rsidP="004A3654">
      <w:pPr>
        <w:spacing w:after="0"/>
        <w:rPr>
          <w:color w:val="000000"/>
          <w:szCs w:val="28"/>
          <w:shd w:val="clear" w:color="auto" w:fill="FFFFFF"/>
          <w:lang w:val="x-none"/>
        </w:rPr>
      </w:pPr>
      <w:bookmarkStart w:id="0" w:name="_GoBack"/>
      <w:bookmarkEnd w:id="0"/>
    </w:p>
    <w:p w:rsidR="00C332C3" w:rsidRDefault="00C332C3"/>
    <w:sectPr w:rsidR="00C33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421E7"/>
    <w:multiLevelType w:val="hybridMultilevel"/>
    <w:tmpl w:val="6B2CF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3E"/>
    <w:rsid w:val="004A3654"/>
    <w:rsid w:val="00C332C3"/>
    <w:rsid w:val="00DB4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7EAD"/>
  <w15:chartTrackingRefBased/>
  <w15:docId w15:val="{C8BE312F-FEE9-4213-827D-F4B946B0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654"/>
    <w:pPr>
      <w:spacing w:after="200" w:line="276" w:lineRule="auto"/>
    </w:pPr>
    <w:rPr>
      <w:rFonts w:ascii="Times New Roman" w:eastAsia="Calibri" w:hAnsi="Times New Roman" w:cs="Times New Roman"/>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Знак Знак1 Зна, Знак4,Зн,З"/>
    <w:basedOn w:val="a"/>
    <w:link w:val="a4"/>
    <w:uiPriority w:val="99"/>
    <w:unhideWhenUsed/>
    <w:qFormat/>
    <w:rsid w:val="004A3654"/>
    <w:pPr>
      <w:spacing w:before="100" w:beforeAutospacing="1" w:after="100" w:afterAutospacing="1" w:line="240" w:lineRule="auto"/>
    </w:pPr>
    <w:rPr>
      <w:rFonts w:eastAsia="Times New Roman"/>
      <w:sz w:val="24"/>
      <w:szCs w:val="24"/>
      <w:lang w:val="x-none" w:eastAsia="x-none"/>
    </w:rPr>
  </w:style>
  <w:style w:type="character" w:customStyle="1" w:styleId="a4">
    <w:name w:val="Обычный (веб) Знак"/>
    <w:aliases w:val="Обычный (Web) Знак,Обычный (веб)1 Знак,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 Знак"/>
    <w:link w:val="a3"/>
    <w:uiPriority w:val="99"/>
    <w:locked/>
    <w:rsid w:val="004A365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2024-12-10T05:39:00Z</dcterms:created>
  <dcterms:modified xsi:type="dcterms:W3CDTF">2024-12-10T05:41:00Z</dcterms:modified>
</cp:coreProperties>
</file>