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BD" w:rsidRDefault="004D6BF5" w:rsidP="004D6BF5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D6BF5">
        <w:rPr>
          <w:rFonts w:ascii="Times New Roman" w:hAnsi="Times New Roman" w:cs="Times New Roman"/>
        </w:rPr>
        <w:t>МД_</w:t>
      </w:r>
      <w:r w:rsidRPr="004D6BF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D6BF5">
        <w:rPr>
          <w:rFonts w:ascii="Times New Roman" w:eastAsiaTheme="majorEastAsia" w:hAnsi="Times New Roman" w:cs="Times New Roman"/>
          <w:b/>
          <w:sz w:val="28"/>
          <w:szCs w:val="28"/>
        </w:rPr>
        <w:t>Управление рабочим временем на предприятии: модели и перспективы их развития</w:t>
      </w:r>
    </w:p>
    <w:p w:rsidR="004D6BF5" w:rsidRDefault="004D6BF5" w:rsidP="004D6BF5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СТР_59</w:t>
      </w:r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75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76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1. Теоретические аспекты управления рабочим временем на предприятии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77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1.1 Понятие рабочего времени и основные подходы управления им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78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1.2 Классификация моделей управления рабочим временем на предприятии</w:t>
        </w:r>
        <w:r w:rsidRPr="004D6BF5">
          <w:rPr>
            <w:rFonts w:ascii="Times New Roman" w:eastAsia="Calibri" w:hAnsi="Times New Roman" w:cs="Times New Roman"/>
            <w:noProof/>
            <w:webHidden/>
            <w:sz w:val="28"/>
            <w:szCs w:val="28"/>
          </w:rPr>
          <w:tab/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79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1.3 Зарубежная практика организации управления рабочим временем на предприятии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0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2. Анализ особенностей организации управления рабочим временем на предприятии </w:t>
        </w:r>
      </w:hyperlink>
      <w:r w:rsidRPr="004D6BF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t xml:space="preserve"> </w:t>
      </w:r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1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2.1 Организационно-экономическая и финансовая характеристика объекта исследования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2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2.2 Оценка действующей практики организации управления рабочим временем на предприятии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3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2.3 Анализ основных проблем в организации управления рабочим временем на предприятии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4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3. Разработка рекомендаций по дальнейшему развитию системы управления рабочим временем на предприятии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5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3.1 Перспективы внедрения новых методов тайм-менеджмента и их преимущества по сравнению с классическими методами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6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3.2 Разработка корпоративных стандартов управления рабочим временем на предприятии и рекомендации по их реализации</w:t>
        </w:r>
      </w:hyperlink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125875187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hyperlink w:anchor="_Toc125875188" w:history="1">
        <w:r w:rsidRPr="004D6BF5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Pr="004D6BF5" w:rsidRDefault="004D6BF5" w:rsidP="004D6BF5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25875187"/>
      <w:r w:rsidRPr="004D6B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bookmarkEnd w:id="0"/>
    </w:p>
    <w:p w:rsidR="004D6BF5" w:rsidRPr="004D6BF5" w:rsidRDefault="004D6BF5" w:rsidP="004D6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BF5" w:rsidRPr="004D6BF5" w:rsidRDefault="004D6BF5" w:rsidP="004D6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BF5">
        <w:rPr>
          <w:rFonts w:ascii="Times New Roman" w:eastAsia="Calibri" w:hAnsi="Times New Roman" w:cs="Times New Roman"/>
          <w:sz w:val="28"/>
          <w:szCs w:val="28"/>
        </w:rPr>
        <w:t>Проведенное в данной работе исследование позволило сделать следующие выводы и рекомендации:</w:t>
      </w:r>
    </w:p>
    <w:p w:rsidR="004D6BF5" w:rsidRPr="004D6BF5" w:rsidRDefault="004D6BF5" w:rsidP="004D6B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BF5">
        <w:rPr>
          <w:rFonts w:ascii="Times New Roman" w:eastAsia="Calibri" w:hAnsi="Times New Roman" w:cs="Times New Roman"/>
          <w:sz w:val="28"/>
          <w:szCs w:val="28"/>
        </w:rPr>
        <w:t>Проанализировав позиции ученых относительно толкования категории «рабочее время», было представлено свое видение этой категории. Под рабочим временем предложено понимать календарный промежуток времени, который определен нормативно-правовыми актами в сфере трудового законодательства, актами локально-правового регулирования, а также непосредственно очерчены и дифференцированно в трудовом договоре, в течение которого работник обязан выполнять возложенные на него трудовые обязанности в определенном рабочем месте или в другом, что обусловлено трудовым договором.</w:t>
      </w: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4D6BF5" w:rsidRPr="004D6BF5" w:rsidRDefault="004D6BF5" w:rsidP="004D6BF5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25875188"/>
      <w:r w:rsidRPr="004D6B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  <w:bookmarkEnd w:id="1"/>
    </w:p>
    <w:p w:rsidR="004D6BF5" w:rsidRPr="004D6BF5" w:rsidRDefault="004D6BF5" w:rsidP="004D6BF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6BF5" w:rsidRPr="004D6BF5" w:rsidRDefault="004D6BF5" w:rsidP="004D6BF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Трудовой кодекс РК от 23 ноября 2015 года № 414-</w:t>
      </w:r>
      <w:proofErr w:type="gramStart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V  https://online.zakon.kz/Document/?doc_id=38910832</w:t>
      </w:r>
      <w:proofErr w:type="gramEnd"/>
    </w:p>
    <w:p w:rsidR="004D6BF5" w:rsidRPr="004D6BF5" w:rsidRDefault="004D6BF5" w:rsidP="004D6BF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Побиянская</w:t>
      </w:r>
      <w:proofErr w:type="spellEnd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 В. Качество использования рабочего времени // Экономика труда. – 2019. – Т. 6. – № 2. – С. 883-894. </w:t>
      </w:r>
    </w:p>
    <w:p w:rsidR="004D6BF5" w:rsidRPr="004D6BF5" w:rsidRDefault="004D6BF5" w:rsidP="004D6BF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Власенко, М. С. Развитие понятия рабочего времени и его видов // Право и государство: теория и практика. – 2018. – № 4(160). – С. 91-96. </w:t>
      </w:r>
    </w:p>
    <w:p w:rsidR="004D6BF5" w:rsidRPr="004D6BF5" w:rsidRDefault="004D6BF5" w:rsidP="004D6BF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Ильина, К. А. Рабочее время в трудовом праве // Аллея науки. – 2018. – Т. 7. – № 5(21). – С. 891-894. </w:t>
      </w:r>
    </w:p>
    <w:p w:rsidR="004D6BF5" w:rsidRPr="004D6BF5" w:rsidRDefault="004D6BF5" w:rsidP="004D6BF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Әділова</w:t>
      </w:r>
      <w:proofErr w:type="spellEnd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, Ш. Тайм-менеджмент. - Алматы: «</w:t>
      </w:r>
      <w:proofErr w:type="spellStart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Самға</w:t>
      </w:r>
      <w:proofErr w:type="spellEnd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баспасы</w:t>
      </w:r>
      <w:proofErr w:type="spellEnd"/>
      <w:r w:rsidRPr="004D6BF5">
        <w:rPr>
          <w:rFonts w:ascii="Times New Roman" w:eastAsia="Calibri" w:hAnsi="Times New Roman" w:cs="Times New Roman"/>
          <w:color w:val="000000"/>
          <w:sz w:val="28"/>
          <w:szCs w:val="28"/>
        </w:rPr>
        <w:t>, 2019. - 248 б.</w:t>
      </w:r>
    </w:p>
    <w:p w:rsidR="004D6BF5" w:rsidRPr="004D6BF5" w:rsidRDefault="004D6BF5" w:rsidP="004D6BF5">
      <w:pPr>
        <w:tabs>
          <w:tab w:val="right" w:leader="dot" w:pos="9628"/>
        </w:tabs>
        <w:spacing w:after="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bookmarkStart w:id="2" w:name="_GoBack"/>
      <w:bookmarkEnd w:id="2"/>
    </w:p>
    <w:p w:rsidR="004D6BF5" w:rsidRPr="004D6BF5" w:rsidRDefault="004D6BF5" w:rsidP="004D6BF5">
      <w:pPr>
        <w:rPr>
          <w:rFonts w:ascii="Times New Roman" w:hAnsi="Times New Roman" w:cs="Times New Roman"/>
        </w:rPr>
      </w:pPr>
    </w:p>
    <w:sectPr w:rsidR="004D6BF5" w:rsidRPr="004D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86F"/>
    <w:multiLevelType w:val="hybridMultilevel"/>
    <w:tmpl w:val="92623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58"/>
    <w:rsid w:val="004D6BF5"/>
    <w:rsid w:val="00C91058"/>
    <w:rsid w:val="00D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59B"/>
  <w15:chartTrackingRefBased/>
  <w15:docId w15:val="{268A4978-2C10-4E47-A4BE-A6EAC3E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2023-11-01T07:07:00Z</dcterms:created>
  <dcterms:modified xsi:type="dcterms:W3CDTF">2023-11-01T07:11:00Z</dcterms:modified>
</cp:coreProperties>
</file>